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2" w:type="dxa"/>
        <w:jc w:val="center"/>
        <w:tblLook w:val="01E0" w:firstRow="1" w:lastRow="1" w:firstColumn="1" w:lastColumn="1" w:noHBand="0" w:noVBand="0"/>
      </w:tblPr>
      <w:tblGrid>
        <w:gridCol w:w="1169"/>
        <w:gridCol w:w="6793"/>
      </w:tblGrid>
      <w:tr w:rsidR="00B16B36" w:rsidRPr="00B06D54" w14:paraId="321C1AA9" w14:textId="77777777" w:rsidTr="00E934D5">
        <w:trPr>
          <w:trHeight w:val="791"/>
          <w:jc w:val="center"/>
        </w:trPr>
        <w:tc>
          <w:tcPr>
            <w:tcW w:w="1028" w:type="dxa"/>
            <w:vAlign w:val="center"/>
          </w:tcPr>
          <w:p w14:paraId="4341A077" w14:textId="3F67764F" w:rsidR="002E0239" w:rsidRPr="00B06D54" w:rsidRDefault="00B16B36" w:rsidP="00B06D54">
            <w:pPr>
              <w:ind w:left="-567" w:right="-858"/>
              <w:jc w:val="center"/>
              <w:rPr>
                <w:rFonts w:asciiTheme="minorHAnsi" w:hAnsiTheme="minorHAnsi" w:cstheme="minorHAnsi"/>
                <w:spacing w:val="0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06D54">
              <w:rPr>
                <w:rFonts w:asciiTheme="minorHAnsi" w:hAnsiTheme="minorHAnsi" w:cstheme="minorHAnsi"/>
                <w:sz w:val="24"/>
                <w:szCs w:val="24"/>
              </w:rPr>
              <w:instrText xml:space="preserve"> INCLUDEPICTURE "http://www.empts.com.br/system/news/images/000/000/006/internal/ufscar.jpg?1381417219" \* MERGEFORMATINET </w:instrText>
            </w:r>
            <w:r w:rsidRPr="00B06D5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06D54">
              <w:rPr>
                <w:noProof/>
              </w:rPr>
              <w:drawing>
                <wp:inline distT="0" distB="0" distL="0" distR="0" wp14:anchorId="4E10179C" wp14:editId="3C15607F">
                  <wp:extent cx="965683" cy="578864"/>
                  <wp:effectExtent l="0" t="0" r="0" b="5715"/>
                  <wp:docPr id="2" name="Imagem 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83" cy="57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D5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7B5CD92" w14:textId="657CA11E" w:rsidR="002E0239" w:rsidRPr="00B06D54" w:rsidRDefault="002E0239" w:rsidP="00B06D54">
            <w:pPr>
              <w:ind w:left="-567" w:right="-858"/>
              <w:contextualSpacing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bookmarkStart w:id="0" w:name="_MON_1248879035"/>
            <w:bookmarkStart w:id="1" w:name="_MON_1248878901"/>
            <w:bookmarkStart w:id="2" w:name="_MON_1248878909"/>
            <w:bookmarkStart w:id="3" w:name="_MON_1248879023"/>
            <w:bookmarkEnd w:id="0"/>
            <w:bookmarkEnd w:id="1"/>
            <w:bookmarkEnd w:id="2"/>
            <w:bookmarkEnd w:id="3"/>
          </w:p>
        </w:tc>
        <w:tc>
          <w:tcPr>
            <w:tcW w:w="6934" w:type="dxa"/>
            <w:vAlign w:val="center"/>
          </w:tcPr>
          <w:p w14:paraId="5369E71A" w14:textId="77777777" w:rsidR="00580A64" w:rsidRPr="00B06D54" w:rsidRDefault="00580A64" w:rsidP="00B06D54">
            <w:pPr>
              <w:pStyle w:val="Ttulo1"/>
              <w:spacing w:before="0"/>
              <w:ind w:left="-567" w:right="-858"/>
              <w:contextualSpacing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Universidade Federal de São Carlos</w:t>
            </w:r>
          </w:p>
          <w:p w14:paraId="20D3BA3F" w14:textId="77777777" w:rsidR="00580A64" w:rsidRPr="00B06D54" w:rsidRDefault="00580A64" w:rsidP="00B06D54">
            <w:pPr>
              <w:pStyle w:val="Ttulo1"/>
              <w:spacing w:before="0"/>
              <w:ind w:left="-567" w:right="-858"/>
              <w:contextualSpacing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Centro de Educação e Ciências Humanas</w:t>
            </w:r>
          </w:p>
          <w:p w14:paraId="759CC8A4" w14:textId="77777777" w:rsidR="00580A64" w:rsidRPr="00B06D54" w:rsidRDefault="00580A64" w:rsidP="00B06D54">
            <w:pPr>
              <w:ind w:left="-567" w:right="-858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B06D54">
              <w:rPr>
                <w:rFonts w:asciiTheme="minorHAnsi" w:eastAsia="Arial Unicode MS" w:hAnsiTheme="minorHAnsi" w:cstheme="minorHAnsi"/>
                <w:sz w:val="24"/>
                <w:szCs w:val="24"/>
              </w:rPr>
              <w:t>Departamento de Sociologia</w:t>
            </w:r>
          </w:p>
          <w:p w14:paraId="6DA37AAD" w14:textId="77777777" w:rsidR="00B16B36" w:rsidRPr="00B06D54" w:rsidRDefault="00580A64" w:rsidP="00B06D54">
            <w:pPr>
              <w:widowControl w:val="0"/>
              <w:autoSpaceDE w:val="0"/>
              <w:autoSpaceDN w:val="0"/>
              <w:adjustRightInd w:val="0"/>
              <w:ind w:left="-567" w:right="-858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B06D54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Programa de Pós-Graduação em Sociologia</w:t>
            </w:r>
          </w:p>
          <w:p w14:paraId="6487357E" w14:textId="129EB571" w:rsidR="00580A64" w:rsidRPr="00B06D54" w:rsidRDefault="00580A64" w:rsidP="00B06D54">
            <w:pPr>
              <w:widowControl w:val="0"/>
              <w:autoSpaceDE w:val="0"/>
              <w:autoSpaceDN w:val="0"/>
              <w:adjustRightInd w:val="0"/>
              <w:ind w:left="-567" w:right="-858"/>
              <w:contextualSpacing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FAD833E" w14:textId="28746AD4" w:rsidR="002E0239" w:rsidRPr="00B06D54" w:rsidRDefault="002E0239" w:rsidP="00B06D54">
      <w:pPr>
        <w:ind w:left="-567" w:right="-858"/>
        <w:jc w:val="both"/>
        <w:rPr>
          <w:rFonts w:asciiTheme="minorHAnsi" w:eastAsia="Batang" w:hAnsiTheme="minorHAnsi" w:cstheme="minorHAnsi"/>
          <w:b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b/>
          <w:spacing w:val="0"/>
          <w:sz w:val="24"/>
          <w:szCs w:val="24"/>
        </w:rPr>
        <w:t>DIREITO, JUSTIÇA E SOCIEDADE</w:t>
      </w:r>
    </w:p>
    <w:p w14:paraId="4B4FE716" w14:textId="5CED022C" w:rsidR="002E0239" w:rsidRPr="00B06D54" w:rsidRDefault="002E0239" w:rsidP="00B06D54">
      <w:pPr>
        <w:ind w:left="-567" w:right="-858"/>
        <w:jc w:val="both"/>
        <w:rPr>
          <w:rFonts w:asciiTheme="minorHAnsi" w:eastAsia="Batang" w:hAnsiTheme="minorHAnsi" w:cstheme="minorHAnsi"/>
          <w:color w:val="000000" w:themeColor="text1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Docente: Fabiana Luci de Oliveira </w:t>
      </w:r>
      <w:r w:rsidR="006D0530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(</w:t>
      </w:r>
      <w:hyperlink r:id="rId8" w:history="1">
        <w:r w:rsidR="0015642A" w:rsidRPr="00B06D54">
          <w:rPr>
            <w:rStyle w:val="Hyperlink"/>
            <w:rFonts w:asciiTheme="minorHAnsi" w:eastAsia="Batang" w:hAnsiTheme="minorHAnsi" w:cstheme="minorHAnsi"/>
            <w:spacing w:val="0"/>
            <w:sz w:val="24"/>
            <w:szCs w:val="24"/>
          </w:rPr>
          <w:t>http://lattes.cnpq.br/9487149052862292</w:t>
        </w:r>
      </w:hyperlink>
      <w:r w:rsidR="006D0530" w:rsidRPr="00B06D54">
        <w:rPr>
          <w:rStyle w:val="Hyperlink"/>
          <w:rFonts w:asciiTheme="minorHAnsi" w:eastAsia="Batang" w:hAnsiTheme="minorHAnsi" w:cstheme="minorHAnsi"/>
          <w:color w:val="000000" w:themeColor="text1"/>
          <w:spacing w:val="0"/>
          <w:sz w:val="24"/>
          <w:szCs w:val="24"/>
          <w:u w:val="none"/>
        </w:rPr>
        <w:t>)</w:t>
      </w:r>
    </w:p>
    <w:p w14:paraId="7B7206A7" w14:textId="30598F31" w:rsidR="00E934D5" w:rsidRPr="00B06D54" w:rsidRDefault="002E0239" w:rsidP="00B06D54">
      <w:pPr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E-mail: </w:t>
      </w:r>
      <w:hyperlink r:id="rId9" w:history="1">
        <w:r w:rsidR="00E934D5" w:rsidRPr="00B06D54">
          <w:rPr>
            <w:rStyle w:val="Hyperlink"/>
            <w:rFonts w:asciiTheme="minorHAnsi" w:eastAsia="Batang" w:hAnsiTheme="minorHAnsi" w:cstheme="minorHAnsi"/>
            <w:spacing w:val="0"/>
            <w:sz w:val="24"/>
            <w:szCs w:val="24"/>
          </w:rPr>
          <w:t>fabianaluci@ufscar.br</w:t>
        </w:r>
      </w:hyperlink>
    </w:p>
    <w:p w14:paraId="6FC3DCC1" w14:textId="77777777" w:rsidR="00E934D5" w:rsidRPr="00B06D54" w:rsidRDefault="00E934D5" w:rsidP="00B06D54">
      <w:pPr>
        <w:ind w:left="-567" w:right="-858"/>
        <w:jc w:val="both"/>
        <w:rPr>
          <w:rStyle w:val="Hyperlink"/>
          <w:rFonts w:asciiTheme="minorHAnsi" w:eastAsia="Batang" w:hAnsiTheme="minorHAnsi" w:cstheme="minorHAnsi"/>
          <w:color w:val="auto"/>
          <w:spacing w:val="0"/>
          <w:sz w:val="24"/>
          <w:szCs w:val="24"/>
          <w:u w:val="none"/>
        </w:rPr>
      </w:pPr>
    </w:p>
    <w:p w14:paraId="7AD7B0E1" w14:textId="409E4828" w:rsidR="00115781" w:rsidRPr="00B06D54" w:rsidRDefault="009E11F3" w:rsidP="00B06D54">
      <w:pPr>
        <w:pBdr>
          <w:bottom w:val="single" w:sz="4" w:space="1" w:color="auto"/>
        </w:pBdr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B06D54">
        <w:rPr>
          <w:rFonts w:asciiTheme="minorHAnsi" w:hAnsiTheme="minorHAnsi" w:cstheme="minorHAnsi"/>
          <w:b/>
          <w:smallCaps/>
          <w:sz w:val="24"/>
          <w:szCs w:val="24"/>
        </w:rPr>
        <w:t>APRESENTAÇÃO</w:t>
      </w:r>
    </w:p>
    <w:p w14:paraId="208E276F" w14:textId="52C4E6A6" w:rsidR="00DE1658" w:rsidRPr="00B06D54" w:rsidRDefault="00DE1658" w:rsidP="00B06D54">
      <w:pPr>
        <w:snapToGrid w:val="0"/>
        <w:spacing w:before="120" w:after="120"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A disciplina aborda quadros teóricos da Sociologia para examinar o papel do direito e das instituições de justiça na sociedade, e as formas pelas quais </w:t>
      </w:r>
      <w:r w:rsidR="00F700A9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o direito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 influencia e é influenciad</w:t>
      </w:r>
      <w:r w:rsidR="00F700A9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o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 por desigualdades e pela mudança social. Entre os temas cobertos estão: acesso à justiça; atores e instituições de justiça; judicialização da política e das relações sociais; legitimidade das leis e das instituições de justiça; indicadores de desempenho do sistema de justiça. </w:t>
      </w:r>
    </w:p>
    <w:p w14:paraId="21CF0F6D" w14:textId="77777777" w:rsidR="0083022B" w:rsidRPr="00B06D54" w:rsidRDefault="0083022B" w:rsidP="00B06D54">
      <w:pPr>
        <w:snapToGrid w:val="0"/>
        <w:spacing w:before="120" w:after="120" w:line="276" w:lineRule="auto"/>
        <w:ind w:left="-567" w:right="-858"/>
        <w:jc w:val="both"/>
        <w:rPr>
          <w:rFonts w:asciiTheme="minorHAnsi" w:eastAsia="Batang" w:hAnsiTheme="minorHAnsi" w:cstheme="minorHAnsi"/>
          <w:b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As leituras exploram o direito enquanto construção social ambígua, disputada e simbólica, encenada por interesses sociais concorrentes. São discutidos temas da pesquisa científica contemporânea sobre direito e sociedade, numa perspectiva fundamentalmente sociológica, com atenção a conceitos como norma, poder, legitimidade, cultura, desigualdade e mudança social, examinando a constituição da legalidade por uma ampla gama de práticas políticas, econômicas e culturais, e o conhecimento e a percepção subjetiva dos indivíduos acerca do sistema de justiça e do mundo dos direitos.</w:t>
      </w:r>
      <w:r w:rsidRPr="00B06D54">
        <w:rPr>
          <w:rFonts w:asciiTheme="minorHAnsi" w:eastAsia="Batang" w:hAnsiTheme="minorHAnsi" w:cstheme="minorHAnsi"/>
          <w:b/>
          <w:spacing w:val="0"/>
          <w:sz w:val="24"/>
          <w:szCs w:val="24"/>
        </w:rPr>
        <w:t xml:space="preserve"> </w:t>
      </w:r>
    </w:p>
    <w:p w14:paraId="350AD360" w14:textId="7B5BD686" w:rsidR="001427C1" w:rsidRPr="00B06D54" w:rsidRDefault="001427C1" w:rsidP="00B06D54">
      <w:pPr>
        <w:spacing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</w:p>
    <w:p w14:paraId="3038A5F4" w14:textId="40DD2A72" w:rsidR="001427C1" w:rsidRPr="00B06D54" w:rsidRDefault="00DE1658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B06D54">
        <w:rPr>
          <w:rFonts w:asciiTheme="minorHAnsi" w:hAnsiTheme="minorHAnsi" w:cstheme="minorHAnsi"/>
          <w:b/>
          <w:smallCaps/>
          <w:sz w:val="24"/>
          <w:szCs w:val="24"/>
        </w:rPr>
        <w:t>PÚBLICO-ALVO</w:t>
      </w:r>
    </w:p>
    <w:p w14:paraId="17509AF1" w14:textId="77266683" w:rsidR="001427C1" w:rsidRPr="00B06D54" w:rsidRDefault="001427C1" w:rsidP="00B06D54">
      <w:pPr>
        <w:snapToGrid w:val="0"/>
        <w:spacing w:before="120" w:after="120"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Estudantes de graduação em Ciências Sociais (a partir do 5º</w:t>
      </w:r>
      <w:r w:rsidR="00580A64"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 p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eríodo) e </w:t>
      </w:r>
      <w:r w:rsidR="00580A64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p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ós-</w:t>
      </w:r>
      <w:r w:rsidR="00580A64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g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raduação em Sociologia.</w:t>
      </w:r>
    </w:p>
    <w:p w14:paraId="0D41CBEB" w14:textId="77777777" w:rsidR="001427C1" w:rsidRPr="00B06D54" w:rsidRDefault="001427C1" w:rsidP="00B06D54">
      <w:pPr>
        <w:spacing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</w:p>
    <w:p w14:paraId="6BA0084A" w14:textId="5D986C24" w:rsidR="001427C1" w:rsidRPr="00B06D54" w:rsidRDefault="00DE1658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B06D54">
        <w:rPr>
          <w:rFonts w:asciiTheme="minorHAnsi" w:hAnsiTheme="minorHAnsi" w:cstheme="minorHAnsi"/>
          <w:b/>
          <w:smallCaps/>
          <w:sz w:val="24"/>
          <w:szCs w:val="24"/>
        </w:rPr>
        <w:t>DINÂMICA</w:t>
      </w:r>
    </w:p>
    <w:p w14:paraId="255DC599" w14:textId="395E496D" w:rsidR="00B16B36" w:rsidRPr="00B06D54" w:rsidRDefault="000459AD" w:rsidP="00B06D54">
      <w:pPr>
        <w:snapToGrid w:val="0"/>
        <w:spacing w:before="120" w:after="120"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A</w:t>
      </w:r>
      <w:r w:rsidR="00B16B36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ulas expositivas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, relatoria de textos, </w:t>
      </w:r>
      <w:r w:rsidR="00B16B36"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debates e investigação empírica. O enfoque é prático e dialógico. </w:t>
      </w:r>
    </w:p>
    <w:p w14:paraId="410BC077" w14:textId="77777777" w:rsidR="001427C1" w:rsidRPr="00B06D54" w:rsidRDefault="001427C1" w:rsidP="00B06D54">
      <w:pPr>
        <w:snapToGrid w:val="0"/>
        <w:spacing w:line="276" w:lineRule="auto"/>
        <w:ind w:left="-567" w:right="-858"/>
        <w:jc w:val="both"/>
        <w:rPr>
          <w:rFonts w:asciiTheme="minorHAnsi" w:eastAsia="Batang" w:hAnsiTheme="minorHAnsi" w:cstheme="minorHAnsi"/>
          <w:b/>
          <w:spacing w:val="0"/>
          <w:sz w:val="24"/>
          <w:szCs w:val="24"/>
        </w:rPr>
      </w:pPr>
    </w:p>
    <w:p w14:paraId="466083A3" w14:textId="41F1BE32" w:rsidR="001427C1" w:rsidRPr="00B06D54" w:rsidRDefault="00DE1658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B06D54">
        <w:rPr>
          <w:rFonts w:asciiTheme="minorHAnsi" w:hAnsiTheme="minorHAnsi" w:cstheme="minorHAnsi"/>
          <w:b/>
          <w:smallCaps/>
          <w:sz w:val="24"/>
          <w:szCs w:val="24"/>
        </w:rPr>
        <w:t>AVALIAÇÃO</w:t>
      </w:r>
    </w:p>
    <w:p w14:paraId="4373109F" w14:textId="4D448B96" w:rsidR="00B04D0B" w:rsidRPr="00B06D54" w:rsidRDefault="0083022B" w:rsidP="00B06D54">
      <w:pPr>
        <w:snapToGrid w:val="0"/>
        <w:spacing w:before="120" w:after="120"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Participação ativa nos debates e relatoria de textos; realização de atividade prática de pesquisa (18 horas do curso reservadas para essa atividade) e redação de artigo. Orientações sobre a atividade prática de pesquisa e o artigo serão fornecidas na primeira aula.</w:t>
      </w:r>
    </w:p>
    <w:p w14:paraId="5D05521C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eastAsia="Batang" w:hAnsiTheme="minorHAnsi" w:cstheme="minorHAnsi"/>
          <w:spacing w:val="0"/>
          <w:sz w:val="24"/>
          <w:szCs w:val="24"/>
        </w:rPr>
      </w:pPr>
    </w:p>
    <w:p w14:paraId="207E1792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C446562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5909488" w14:textId="655E4206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6C17C9E7" w14:textId="104FD569" w:rsidR="00FE4214" w:rsidRDefault="00FE421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61BAE333" w14:textId="77777777" w:rsidR="00FE4214" w:rsidRDefault="00FE421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bookmarkStart w:id="4" w:name="_GoBack"/>
      <w:bookmarkEnd w:id="4"/>
    </w:p>
    <w:p w14:paraId="3F8744F8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62BD62ED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227C62C1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2FADC732" w14:textId="77777777" w:rsidR="00B06D54" w:rsidRDefault="00B06D54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65565ED0" w14:textId="18E54C53" w:rsidR="0015642A" w:rsidRPr="00B06D54" w:rsidRDefault="00DE1658" w:rsidP="00B06D54">
      <w:pPr>
        <w:pBdr>
          <w:bottom w:val="single" w:sz="4" w:space="1" w:color="auto"/>
        </w:pBdr>
        <w:spacing w:line="276" w:lineRule="auto"/>
        <w:ind w:left="-567" w:right="-858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B06D54">
        <w:rPr>
          <w:rFonts w:asciiTheme="minorHAnsi" w:hAnsiTheme="minorHAnsi" w:cstheme="minorHAnsi"/>
          <w:b/>
          <w:smallCaps/>
          <w:sz w:val="24"/>
          <w:szCs w:val="24"/>
        </w:rPr>
        <w:t>PROGRAMA DE AULAS E LEITURAS</w:t>
      </w:r>
    </w:p>
    <w:p w14:paraId="25042D27" w14:textId="77777777" w:rsidR="007064D3" w:rsidRPr="00B06D54" w:rsidRDefault="007064D3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7064D3" w:rsidRPr="00B06D54" w14:paraId="6F933F98" w14:textId="77777777" w:rsidTr="000C7ACF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2C4509BC" w14:textId="4DE16231" w:rsidR="007064D3" w:rsidRPr="00B06D54" w:rsidRDefault="007064D3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1 </w:t>
            </w:r>
          </w:p>
        </w:tc>
      </w:tr>
    </w:tbl>
    <w:p w14:paraId="14B3B296" w14:textId="77777777" w:rsidR="007064D3" w:rsidRPr="00B06D54" w:rsidRDefault="007064D3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67878E" w14:textId="03891A12" w:rsidR="00B91E54" w:rsidRPr="00B06D54" w:rsidRDefault="00B91E54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Apresentação do curso e introdução ao estudo do direito numa perspectiva sociológica.</w:t>
      </w:r>
    </w:p>
    <w:p w14:paraId="04B1A5EE" w14:textId="77777777" w:rsidR="00B04D0B" w:rsidRPr="00B06D54" w:rsidRDefault="00B04D0B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81F17" w14:textId="01267DA2" w:rsidR="00B91E54" w:rsidRPr="00B06D54" w:rsidRDefault="00B91E54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59F22FE7" w14:textId="10563DB4" w:rsidR="007064D3" w:rsidRPr="00B06D54" w:rsidRDefault="00B91E54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MADEIRA, Lígia Mori; ENGELMANN, Fabiano. “Estudos sociojurídicos: apontamentos sobre teorias e temáticas de pesquisa em sociologia jurídica no Brasil”. “Sociologias”, Porto Alegre, v. 15, n. 32, p. 182-209, 2013. </w:t>
      </w:r>
    </w:p>
    <w:p w14:paraId="5789E633" w14:textId="77777777" w:rsidR="00B06D54" w:rsidRPr="00B06D54" w:rsidRDefault="00B06D54" w:rsidP="00B06D54">
      <w:pPr>
        <w:pStyle w:val="PargrafodaLista"/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</w:p>
    <w:p w14:paraId="792946EA" w14:textId="0FBC1682" w:rsidR="00B91E54" w:rsidRPr="00B06D54" w:rsidRDefault="00B91E54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33BFB887" w14:textId="65A0D180" w:rsidR="00B91E54" w:rsidRPr="00B06D54" w:rsidRDefault="00B91E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FONTAINHA, Fernando de Castro; OLIVEIRA, Fabiana Luci de; VERONESE, Alexandre. “Por uma sociologia política do Direito no Brasil”. Revista Brasileira de Sociologia, Vol. 05, No. 11, Set/Dez, 2017. </w:t>
      </w:r>
    </w:p>
    <w:p w14:paraId="1C14145D" w14:textId="77777777" w:rsidR="00B91E54" w:rsidRPr="00B06D54" w:rsidRDefault="00B91E54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F5E79" w:rsidRPr="00B06D54" w14:paraId="3CABE84C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4041BD0" w14:textId="5A80D5C1" w:rsidR="000F5E79" w:rsidRPr="00B06D54" w:rsidRDefault="000F5E79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2 </w:t>
            </w:r>
          </w:p>
        </w:tc>
      </w:tr>
    </w:tbl>
    <w:p w14:paraId="65ED839E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BB3491" w14:textId="68A2FB54" w:rsidR="00A74B34" w:rsidRPr="00B06D54" w:rsidRDefault="00E934D5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Abordagem do D</w:t>
      </w:r>
      <w:r w:rsidR="00A74B34" w:rsidRPr="00B06D54">
        <w:rPr>
          <w:rFonts w:asciiTheme="minorHAnsi" w:hAnsiTheme="minorHAnsi" w:cstheme="minorHAnsi"/>
          <w:b/>
          <w:sz w:val="24"/>
          <w:szCs w:val="24"/>
        </w:rPr>
        <w:t>ireito em Niklas Luhma</w:t>
      </w:r>
      <w:r w:rsidR="007C2A90" w:rsidRPr="00B06D54">
        <w:rPr>
          <w:rFonts w:asciiTheme="minorHAnsi" w:hAnsiTheme="minorHAnsi" w:cstheme="minorHAnsi"/>
          <w:b/>
          <w:sz w:val="24"/>
          <w:szCs w:val="24"/>
        </w:rPr>
        <w:t>n</w:t>
      </w:r>
      <w:r w:rsidR="00A74B34" w:rsidRPr="00B06D54">
        <w:rPr>
          <w:rFonts w:asciiTheme="minorHAnsi" w:hAnsiTheme="minorHAnsi" w:cstheme="minorHAnsi"/>
          <w:b/>
          <w:sz w:val="24"/>
          <w:szCs w:val="24"/>
        </w:rPr>
        <w:t>n</w:t>
      </w:r>
      <w:r w:rsidRPr="00B06D54">
        <w:rPr>
          <w:rFonts w:asciiTheme="minorHAnsi" w:hAnsiTheme="minorHAnsi" w:cstheme="minorHAnsi"/>
          <w:b/>
          <w:sz w:val="24"/>
          <w:szCs w:val="24"/>
        </w:rPr>
        <w:t>: sistema jurídico, expectativas normativas e legitimação pelo procedimento.</w:t>
      </w:r>
    </w:p>
    <w:p w14:paraId="4AA6DA7A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DC7B83" w14:textId="0833EA0E" w:rsidR="00A74B34" w:rsidRPr="00B06D54" w:rsidRDefault="00A74B34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281AF330" w14:textId="65920ED0" w:rsidR="00A74B34" w:rsidRPr="00B06D54" w:rsidRDefault="00840A32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LUHMANN, Niklas. “A formação do Direito: bases de uma teoria sociológica”. In: Sociologia do Direito - Vol.1 - Coleção Biblioteca Tempo Universitário 75, </w:t>
      </w:r>
      <w:r w:rsidR="008D2108" w:rsidRPr="00B06D54">
        <w:rPr>
          <w:rFonts w:asciiTheme="minorHAnsi" w:hAnsiTheme="minorHAnsi" w:cstheme="minorHAnsi"/>
          <w:sz w:val="24"/>
          <w:szCs w:val="24"/>
        </w:rPr>
        <w:t xml:space="preserve">Editora Tempo Brasileiro, 1983. </w:t>
      </w:r>
      <w:r w:rsidRPr="00B06D54">
        <w:rPr>
          <w:rFonts w:asciiTheme="minorHAnsi" w:hAnsiTheme="minorHAnsi" w:cstheme="minorHAnsi"/>
          <w:sz w:val="24"/>
          <w:szCs w:val="24"/>
        </w:rPr>
        <w:t>pp.</w:t>
      </w:r>
      <w:r w:rsidR="00A74B34" w:rsidRPr="00B06D54">
        <w:rPr>
          <w:rFonts w:asciiTheme="minorHAnsi" w:hAnsiTheme="minorHAnsi" w:cstheme="minorHAnsi"/>
          <w:sz w:val="24"/>
          <w:szCs w:val="24"/>
        </w:rPr>
        <w:t xml:space="preserve"> 42-</w:t>
      </w:r>
      <w:r w:rsidR="001E286E" w:rsidRPr="00B06D54">
        <w:rPr>
          <w:rFonts w:asciiTheme="minorHAnsi" w:hAnsiTheme="minorHAnsi" w:cstheme="minorHAnsi"/>
          <w:sz w:val="24"/>
          <w:szCs w:val="24"/>
        </w:rPr>
        <w:t>66 e 109-122</w:t>
      </w:r>
      <w:r w:rsidRPr="00B06D5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A0797E" w14:textId="77777777" w:rsidR="0015642A" w:rsidRPr="00B06D54" w:rsidRDefault="0015642A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F5E79" w:rsidRPr="00B06D54" w14:paraId="75612C09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78F73FB" w14:textId="1B9532CB" w:rsidR="000F5E79" w:rsidRPr="00B06D54" w:rsidRDefault="000F5E79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3 </w:t>
            </w:r>
          </w:p>
        </w:tc>
      </w:tr>
    </w:tbl>
    <w:p w14:paraId="024FD38F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72A911" w14:textId="77777777" w:rsidR="008F5C50" w:rsidRPr="00B06D54" w:rsidRDefault="008F5C50" w:rsidP="00B06D54">
      <w:pPr>
        <w:ind w:left="-567" w:right="-5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 xml:space="preserve">Direito repressivo, direito autônomo e direito responsivo (Philippe Nonet e Philip Selznick) e pluralismo jurídico (Boaventura de Sousa Santos). </w:t>
      </w:r>
    </w:p>
    <w:p w14:paraId="0478D08E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2F46D2" w14:textId="7E18476B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4449B5BB" w14:textId="2F4F304F" w:rsidR="00903C47" w:rsidRPr="00B06D54" w:rsidRDefault="005405AC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  <w:lang w:val="en-US"/>
        </w:rPr>
        <w:t xml:space="preserve">NONET, Philippe e SELZNICK, Philip. </w:t>
      </w:r>
      <w:r w:rsidRPr="00B06D54">
        <w:rPr>
          <w:rFonts w:asciiTheme="minorHAnsi" w:hAnsiTheme="minorHAnsi" w:cstheme="minorHAnsi"/>
          <w:sz w:val="24"/>
          <w:szCs w:val="24"/>
        </w:rPr>
        <w:t>“</w:t>
      </w:r>
      <w:r w:rsidR="0061796E" w:rsidRPr="00B06D54">
        <w:rPr>
          <w:rFonts w:asciiTheme="minorHAnsi" w:hAnsiTheme="minorHAnsi" w:cstheme="minorHAnsi"/>
          <w:sz w:val="24"/>
          <w:szCs w:val="24"/>
        </w:rPr>
        <w:t>Jurisprudência e Ciência Social</w:t>
      </w:r>
      <w:r w:rsidRPr="00B06D54">
        <w:rPr>
          <w:rFonts w:asciiTheme="minorHAnsi" w:hAnsiTheme="minorHAnsi" w:cstheme="minorHAnsi"/>
          <w:sz w:val="24"/>
          <w:szCs w:val="24"/>
        </w:rPr>
        <w:t xml:space="preserve">”. In: </w:t>
      </w:r>
      <w:r w:rsidR="0061796E" w:rsidRPr="00B06D54">
        <w:rPr>
          <w:rFonts w:asciiTheme="minorHAnsi" w:hAnsiTheme="minorHAnsi" w:cstheme="minorHAnsi"/>
          <w:sz w:val="24"/>
          <w:szCs w:val="24"/>
        </w:rPr>
        <w:t xml:space="preserve">Direito e Sociedade: a transição ao sistema jurídico responsivo. Editora Revan, 2010. pp. 39-69. </w:t>
      </w:r>
    </w:p>
    <w:p w14:paraId="689FCE8F" w14:textId="7540715B" w:rsidR="00903C47" w:rsidRPr="00B06D54" w:rsidRDefault="00903C47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55C43F35" w14:textId="0BFD0C03" w:rsidR="00903C47" w:rsidRPr="00B06D54" w:rsidRDefault="00903C47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>SANTOS, Boaventura de Sousa. “O Discurso Jurídico em Pasárgada”. In: O Discurso e o Poder – ensaio sobre a sociologia da retórica jurídica. Porto Alegre: Sergio Antonio Fabris Editor, 1988. pp. 17-40.</w:t>
      </w:r>
      <w:r w:rsidR="00664B14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B4C888" w14:textId="029FF0B6" w:rsidR="002762C1" w:rsidRPr="00B06D54" w:rsidRDefault="002762C1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F5E79" w:rsidRPr="00B06D54" w14:paraId="2B0B29AE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EFA152D" w14:textId="45CA5BE1" w:rsidR="000F5E79" w:rsidRPr="00B06D54" w:rsidRDefault="000F5E79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4 </w:t>
            </w:r>
          </w:p>
        </w:tc>
      </w:tr>
    </w:tbl>
    <w:p w14:paraId="348387C6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EDFF91" w14:textId="5FF26E4F" w:rsidR="000F5E79" w:rsidRPr="00B06D54" w:rsidRDefault="00E934D5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 xml:space="preserve">Abordagem do Direito </w:t>
      </w:r>
      <w:r w:rsidR="000F5E79" w:rsidRPr="00B06D54">
        <w:rPr>
          <w:rFonts w:asciiTheme="minorHAnsi" w:hAnsiTheme="minorHAnsi" w:cstheme="minorHAnsi"/>
          <w:b/>
          <w:sz w:val="24"/>
          <w:szCs w:val="24"/>
        </w:rPr>
        <w:t xml:space="preserve">em </w:t>
      </w:r>
      <w:r w:rsidR="00864DA2" w:rsidRPr="00B06D54">
        <w:rPr>
          <w:rFonts w:asciiTheme="minorHAnsi" w:hAnsiTheme="minorHAnsi" w:cstheme="minorHAnsi"/>
          <w:b/>
          <w:sz w:val="24"/>
          <w:szCs w:val="24"/>
        </w:rPr>
        <w:t>Pierre Bourdieu</w:t>
      </w:r>
      <w:r w:rsidRPr="00B06D5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A7434" w:rsidRPr="00B06D54">
        <w:rPr>
          <w:rFonts w:asciiTheme="minorHAnsi" w:hAnsiTheme="minorHAnsi" w:cstheme="minorHAnsi"/>
          <w:b/>
          <w:sz w:val="24"/>
          <w:szCs w:val="24"/>
        </w:rPr>
        <w:t>campo jurídico</w:t>
      </w:r>
      <w:r w:rsidR="00751FC4" w:rsidRPr="00B06D54">
        <w:rPr>
          <w:rFonts w:asciiTheme="minorHAnsi" w:hAnsiTheme="minorHAnsi" w:cstheme="minorHAnsi"/>
          <w:b/>
          <w:sz w:val="24"/>
          <w:szCs w:val="24"/>
        </w:rPr>
        <w:t>, capital</w:t>
      </w:r>
      <w:r w:rsidR="003A7434" w:rsidRPr="00B06D54">
        <w:rPr>
          <w:rFonts w:asciiTheme="minorHAnsi" w:hAnsiTheme="minorHAnsi" w:cstheme="minorHAnsi"/>
          <w:b/>
          <w:sz w:val="24"/>
          <w:szCs w:val="24"/>
        </w:rPr>
        <w:t xml:space="preserve"> e </w:t>
      </w:r>
      <w:r w:rsidR="003A7434" w:rsidRPr="00B06D54">
        <w:rPr>
          <w:rFonts w:asciiTheme="minorHAnsi" w:hAnsiTheme="minorHAnsi" w:cstheme="minorHAnsi"/>
          <w:b/>
          <w:i/>
          <w:sz w:val="24"/>
          <w:szCs w:val="24"/>
        </w:rPr>
        <w:t>habitus</w:t>
      </w:r>
      <w:r w:rsidR="003A7434" w:rsidRPr="00B06D54">
        <w:rPr>
          <w:rFonts w:asciiTheme="minorHAnsi" w:hAnsiTheme="minorHAnsi" w:cstheme="minorHAnsi"/>
          <w:b/>
          <w:sz w:val="24"/>
          <w:szCs w:val="24"/>
        </w:rPr>
        <w:t>.</w:t>
      </w:r>
    </w:p>
    <w:p w14:paraId="6784A5EE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722981" w14:textId="29E594A7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159AD6BE" w14:textId="38BFA819" w:rsidR="00B06D54" w:rsidRDefault="00864DA2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BOURDIEU, Pierre. “A força do </w:t>
      </w:r>
      <w:r w:rsidR="00F42FB3" w:rsidRPr="00B06D54">
        <w:rPr>
          <w:rFonts w:asciiTheme="minorHAnsi" w:hAnsiTheme="minorHAnsi" w:cstheme="minorHAnsi"/>
          <w:sz w:val="24"/>
          <w:szCs w:val="24"/>
        </w:rPr>
        <w:t>D</w:t>
      </w:r>
      <w:r w:rsidRPr="00B06D54">
        <w:rPr>
          <w:rFonts w:asciiTheme="minorHAnsi" w:hAnsiTheme="minorHAnsi" w:cstheme="minorHAnsi"/>
          <w:sz w:val="24"/>
          <w:szCs w:val="24"/>
        </w:rPr>
        <w:t>ireito. Elementos para uma sociologia do campo jurídico”. In: Poder Simbólico. Rio de Janeiro: Bertrand Brasil, p. 209-254, 200</w:t>
      </w:r>
      <w:r w:rsidR="00B06D54" w:rsidRPr="00B06D54">
        <w:rPr>
          <w:rFonts w:asciiTheme="minorHAnsi" w:hAnsiTheme="minorHAnsi" w:cstheme="minorHAnsi"/>
          <w:sz w:val="24"/>
          <w:szCs w:val="24"/>
        </w:rPr>
        <w:t>1.</w:t>
      </w:r>
    </w:p>
    <w:p w14:paraId="2BA0A63E" w14:textId="4D166639" w:rsid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6F5C8068" w14:textId="77777777" w:rsidR="00B06D54" w:rsidRP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00451BBE" w14:textId="0D5BA952" w:rsidR="0015642A" w:rsidRPr="00B06D54" w:rsidRDefault="0015642A" w:rsidP="00B06D54">
      <w:pPr>
        <w:pStyle w:val="PargrafodaLista"/>
        <w:ind w:left="-567" w:right="-858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F5E79" w:rsidRPr="00B06D54" w14:paraId="57C89EDA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5E39B47" w14:textId="7F33A12C" w:rsidR="000F5E79" w:rsidRPr="00B06D54" w:rsidRDefault="000F5E79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5 </w:t>
            </w:r>
          </w:p>
        </w:tc>
      </w:tr>
    </w:tbl>
    <w:p w14:paraId="5498F1C9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6016E0" w14:textId="1880D42D" w:rsidR="000F5E79" w:rsidRPr="00B06D54" w:rsidRDefault="00C61B13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Acesso à justiça: perspectivas clássicas no debate</w:t>
      </w:r>
      <w:r w:rsidR="000D0A13" w:rsidRPr="00B06D54">
        <w:rPr>
          <w:rFonts w:asciiTheme="minorHAnsi" w:hAnsiTheme="minorHAnsi" w:cstheme="minorHAnsi"/>
          <w:b/>
          <w:sz w:val="24"/>
          <w:szCs w:val="24"/>
        </w:rPr>
        <w:t xml:space="preserve"> e </w:t>
      </w:r>
      <w:r w:rsidR="004D4A65" w:rsidRPr="00B06D54">
        <w:rPr>
          <w:rFonts w:asciiTheme="minorHAnsi" w:hAnsiTheme="minorHAnsi" w:cstheme="minorHAnsi"/>
          <w:b/>
          <w:sz w:val="24"/>
          <w:szCs w:val="24"/>
        </w:rPr>
        <w:t xml:space="preserve">discussão sobre acesso à justiça no Brasil. </w:t>
      </w:r>
    </w:p>
    <w:p w14:paraId="00A58CDF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A5EE0" w14:textId="66DE7E70" w:rsidR="000F5E79" w:rsidRPr="00B06D54" w:rsidRDefault="000F5E79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58F68680" w14:textId="7E3CB69B" w:rsidR="000F5E79" w:rsidRPr="00B06D54" w:rsidRDefault="00C61B13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>CAPPELLETTI, Mauro. GARTH, Bryant. “O significado de um direto ao acesso efetivo à justiça: os obstáculos a serem transpostos” e “As soluções</w:t>
      </w:r>
      <w:r w:rsidR="0015642A" w:rsidRPr="00B06D54">
        <w:rPr>
          <w:rFonts w:asciiTheme="minorHAnsi" w:hAnsiTheme="minorHAnsi" w:cstheme="minorHAnsi"/>
          <w:sz w:val="24"/>
          <w:szCs w:val="24"/>
        </w:rPr>
        <w:t xml:space="preserve"> </w:t>
      </w:r>
      <w:r w:rsidRPr="00B06D54">
        <w:rPr>
          <w:rFonts w:asciiTheme="minorHAnsi" w:hAnsiTheme="minorHAnsi" w:cstheme="minorHAnsi"/>
          <w:sz w:val="24"/>
          <w:szCs w:val="24"/>
        </w:rPr>
        <w:t>práticas para os problemas de acesso à justiça”. In: Acesso à Justiça. Porto Alegre: Sergio Antonio Fabris Editor, 1988. Pp. 15-74.</w:t>
      </w:r>
      <w:r w:rsidR="00904F5C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4DDB05" w14:textId="77777777" w:rsidR="00B04D0B" w:rsidRPr="00B06D54" w:rsidRDefault="00B04D0B" w:rsidP="00B06D54">
      <w:pPr>
        <w:pStyle w:val="PargrafodaLista"/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p w14:paraId="0492AF26" w14:textId="6A19F5FD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20609BC9" w14:textId="7A364DDE" w:rsidR="000F5E79" w:rsidRPr="00B06D54" w:rsidRDefault="00C61B13" w:rsidP="00B06D54">
      <w:pPr>
        <w:ind w:left="-567" w:right="-858"/>
        <w:rPr>
          <w:rFonts w:asciiTheme="minorHAnsi" w:eastAsia="Arial Unicode MS" w:hAnsiTheme="minorHAnsi" w:cstheme="minorHAnsi"/>
          <w:sz w:val="24"/>
          <w:szCs w:val="24"/>
        </w:rPr>
      </w:pPr>
      <w:r w:rsidRPr="00B06D54">
        <w:rPr>
          <w:rFonts w:asciiTheme="minorHAnsi" w:eastAsia="Arial Unicode MS" w:hAnsiTheme="minorHAnsi" w:cstheme="minorHAnsi"/>
          <w:sz w:val="24"/>
          <w:szCs w:val="24"/>
        </w:rPr>
        <w:t>JUNQUEIRA, Eliane Botelho. “Acesso à Justiça: um olhar retrospectivo”. Estudos Históricos, Rio de Janeiro, vol. 9, nº 18, 1996</w:t>
      </w:r>
      <w:r w:rsidR="00427F47" w:rsidRPr="00B06D54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</w:p>
    <w:p w14:paraId="7604E3B6" w14:textId="77777777" w:rsidR="0015642A" w:rsidRPr="00B06D54" w:rsidRDefault="0015642A" w:rsidP="00B06D54">
      <w:pPr>
        <w:ind w:left="-567" w:right="-85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F5E79" w:rsidRPr="00B06D54" w14:paraId="396D67F0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5452A1D" w14:textId="7ABB1E66" w:rsidR="000F5E79" w:rsidRPr="00B06D54" w:rsidRDefault="000F5E79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6 </w:t>
            </w:r>
          </w:p>
        </w:tc>
      </w:tr>
    </w:tbl>
    <w:p w14:paraId="0181E4BE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98B3A3" w14:textId="21586E55" w:rsidR="0015642A" w:rsidRPr="00B06D54" w:rsidRDefault="0015642A" w:rsidP="00B06D54">
      <w:pPr>
        <w:ind w:left="-567" w:right="-858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B06D54">
        <w:rPr>
          <w:rFonts w:asciiTheme="minorHAnsi" w:eastAsia="Arial Unicode MS" w:hAnsiTheme="minorHAnsi" w:cstheme="minorHAnsi"/>
          <w:b/>
          <w:sz w:val="24"/>
          <w:szCs w:val="24"/>
        </w:rPr>
        <w:t xml:space="preserve">Como </w:t>
      </w:r>
      <w:r w:rsidR="0019404A" w:rsidRPr="00B06D54">
        <w:rPr>
          <w:rFonts w:asciiTheme="minorHAnsi" w:eastAsia="Arial Unicode MS" w:hAnsiTheme="minorHAnsi" w:cstheme="minorHAnsi"/>
          <w:b/>
          <w:sz w:val="24"/>
          <w:szCs w:val="24"/>
        </w:rPr>
        <w:t>medir</w:t>
      </w:r>
      <w:r w:rsidRPr="00B06D54">
        <w:rPr>
          <w:rFonts w:asciiTheme="minorHAnsi" w:eastAsia="Arial Unicode MS" w:hAnsiTheme="minorHAnsi" w:cstheme="minorHAnsi"/>
          <w:b/>
          <w:sz w:val="24"/>
          <w:szCs w:val="24"/>
        </w:rPr>
        <w:t xml:space="preserve"> acesso à justiça? Estado da arte sobre mensuração e indicadores de comportamento de acesso à justiça. </w:t>
      </w:r>
    </w:p>
    <w:p w14:paraId="39A8E78E" w14:textId="77777777" w:rsidR="00521D09" w:rsidRPr="00B06D54" w:rsidRDefault="00521D0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DF7FD1" w14:textId="4DEABC0B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7BEBB0FB" w14:textId="550FCE26" w:rsidR="001427C1" w:rsidRPr="00B06D54" w:rsidRDefault="00827EBE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OLIVEIRA, Fabiana Luci de. CUNHA, Luciana Gross. Medindo o acesso à Justiça Cível no Brasil. Opin. Publica [online]. 2016, vol.22, n.2, pp.318-349. ISSN 0104-6276.</w:t>
      </w:r>
      <w:r w:rsidR="006750F7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E31427" w14:textId="77777777" w:rsidR="00B06D54" w:rsidRPr="00B06D54" w:rsidRDefault="00B06D54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1D8F26" w14:textId="682C05E9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2989C2B3" w14:textId="77777777" w:rsidR="00B06D54" w:rsidRPr="00B06D54" w:rsidRDefault="00234882" w:rsidP="00B06D54">
      <w:pPr>
        <w:ind w:left="-567" w:right="-858"/>
        <w:rPr>
          <w:rFonts w:asciiTheme="minorHAnsi" w:eastAsia="Arial Unicode MS" w:hAnsiTheme="minorHAnsi" w:cstheme="minorHAnsi"/>
          <w:sz w:val="24"/>
          <w:szCs w:val="24"/>
          <w:lang w:val="en-US"/>
        </w:rPr>
      </w:pPr>
      <w:r w:rsidRPr="00B06D54">
        <w:rPr>
          <w:rFonts w:asciiTheme="minorHAnsi" w:eastAsia="Arial Unicode MS" w:hAnsiTheme="minorHAnsi" w:cstheme="minorHAnsi"/>
          <w:sz w:val="24"/>
          <w:szCs w:val="24"/>
          <w:lang w:val="en-US"/>
        </w:rPr>
        <w:t>FELSTINER, William; ABEL, Rick; e SARAT, Austin. “The Emergence and Transformation of Disputes: Naming, Blaming, and Claiming”. Law and Society</w:t>
      </w:r>
      <w:r w:rsidR="001436C3" w:rsidRPr="00B06D54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 </w:t>
      </w:r>
      <w:r w:rsidRPr="00B06D54">
        <w:rPr>
          <w:rFonts w:asciiTheme="minorHAnsi" w:eastAsia="Arial Unicode MS" w:hAnsiTheme="minorHAnsi" w:cstheme="minorHAnsi"/>
          <w:sz w:val="24"/>
          <w:szCs w:val="24"/>
          <w:lang w:val="en-US"/>
        </w:rPr>
        <w:t>Review 15: 631-654, 1980.</w:t>
      </w:r>
    </w:p>
    <w:p w14:paraId="70465A38" w14:textId="24FF1B41" w:rsidR="00827EBE" w:rsidRPr="00B06D54" w:rsidRDefault="00827EBE" w:rsidP="00B06D54">
      <w:pPr>
        <w:ind w:left="-567" w:right="-858"/>
        <w:jc w:val="both"/>
        <w:rPr>
          <w:rFonts w:asciiTheme="minorHAnsi" w:eastAsia="Arial Unicode MS" w:hAnsiTheme="minorHAnsi" w:cstheme="minorHAnsi"/>
          <w:sz w:val="24"/>
          <w:szCs w:val="24"/>
          <w:lang w:val="en-US"/>
        </w:rPr>
      </w:pPr>
    </w:p>
    <w:p w14:paraId="69C5585D" w14:textId="77777777" w:rsidR="00B06D54" w:rsidRPr="00B06D54" w:rsidRDefault="00B06D54" w:rsidP="00B06D54">
      <w:pPr>
        <w:ind w:left="-567" w:right="-858"/>
        <w:jc w:val="both"/>
        <w:rPr>
          <w:rFonts w:asciiTheme="minorHAnsi" w:eastAsia="Arial Unicode MS" w:hAnsiTheme="minorHAnsi" w:cstheme="minorHAnsi"/>
          <w:sz w:val="24"/>
          <w:szCs w:val="24"/>
          <w:lang w:val="en-US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F5E79" w:rsidRPr="00B06D54" w14:paraId="44C7D1E8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9419A43" w14:textId="778A3459" w:rsidR="000F5E79" w:rsidRPr="00B06D54" w:rsidRDefault="000F5E79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7 </w:t>
            </w:r>
          </w:p>
        </w:tc>
      </w:tr>
    </w:tbl>
    <w:p w14:paraId="44F8AB2A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80193A" w14:textId="6F30FA21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 xml:space="preserve">Direito </w:t>
      </w:r>
      <w:r w:rsidR="00EE19DF" w:rsidRPr="00B06D54">
        <w:rPr>
          <w:rFonts w:asciiTheme="minorHAnsi" w:hAnsiTheme="minorHAnsi" w:cstheme="minorHAnsi"/>
          <w:b/>
          <w:sz w:val="24"/>
          <w:szCs w:val="24"/>
        </w:rPr>
        <w:t>na vida cotidiana: percepções sobre direitos.</w:t>
      </w:r>
    </w:p>
    <w:p w14:paraId="199F452F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547EF1" w14:textId="1BF17842" w:rsidR="000F5E79" w:rsidRPr="00B06D54" w:rsidRDefault="000F5E7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2346BE00" w14:textId="2E3AADC0" w:rsidR="00B06D54" w:rsidRPr="00B06D54" w:rsidRDefault="00945FE7" w:rsidP="00B06D54">
      <w:pPr>
        <w:ind w:left="-567" w:right="-858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CARDIA, Nancy; Frederico Castelo BRANCO, Viviane de Oliveira CUBAS, Renato ALVES, Gustavo HIGA. “Percepções sobre a justiça entre moradores da cidade de São Paulo: 2001-2013”. REVISTA USP. São Paulo, n. 101, p. 159-172, 201</w:t>
      </w:r>
      <w:r w:rsidR="00B06D54" w:rsidRPr="00B06D54">
        <w:rPr>
          <w:rFonts w:asciiTheme="minorHAnsi" w:eastAsia="Batang" w:hAnsiTheme="minorHAnsi" w:cstheme="minorHAnsi"/>
          <w:spacing w:val="0"/>
          <w:sz w:val="24"/>
          <w:szCs w:val="24"/>
        </w:rPr>
        <w:t>1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.</w:t>
      </w:r>
      <w:r w:rsidR="006750F7"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 </w:t>
      </w:r>
    </w:p>
    <w:p w14:paraId="02F0CE89" w14:textId="77777777" w:rsidR="00B06D54" w:rsidRPr="00B06D54" w:rsidRDefault="00B06D54" w:rsidP="00B06D54">
      <w:pPr>
        <w:pStyle w:val="PargrafodaLista"/>
        <w:ind w:left="-567" w:right="-858"/>
        <w:rPr>
          <w:rFonts w:asciiTheme="minorHAnsi" w:eastAsia="Batang" w:hAnsiTheme="minorHAnsi" w:cstheme="minorHAnsi"/>
          <w:spacing w:val="0"/>
          <w:sz w:val="24"/>
          <w:szCs w:val="24"/>
        </w:rPr>
      </w:pPr>
    </w:p>
    <w:p w14:paraId="4E16110A" w14:textId="1C287BE3" w:rsidR="00832B42" w:rsidRPr="00B06D54" w:rsidRDefault="00EE19DF" w:rsidP="00B06D54">
      <w:pPr>
        <w:ind w:left="-567" w:right="-858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PASINATO, Wânia. Acesso à justiça e violência doméstica e familiar contra as mulheres: as percepções dos operadores jurídicos e os limites para a aplicação da Lei Maria da Penha. Rev. direito GV [online]. 2015, vol.11, n.2, pp.407-428.</w:t>
      </w:r>
      <w:r w:rsidR="006750F7"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. </w:t>
      </w:r>
    </w:p>
    <w:p w14:paraId="1129673F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E261FEC" w14:textId="0E2DE150" w:rsidR="000F5E79" w:rsidRPr="00B06D54" w:rsidRDefault="000F5E79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  <w:lang w:val="en-US"/>
        </w:rPr>
        <w:t>BIBLIOGRAFIA DE APOIO</w:t>
      </w:r>
    </w:p>
    <w:p w14:paraId="0FE88737" w14:textId="77777777" w:rsidR="00B06D54" w:rsidRPr="00B06D54" w:rsidRDefault="006D0530" w:rsidP="00B06D54">
      <w:pPr>
        <w:ind w:left="-567" w:right="-858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  <w:lang w:val="en-US"/>
        </w:rPr>
        <w:t xml:space="preserve">SILBEY, Susan S. “Everyday Life and the Constitution of legality”. In: The 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  <w:lang w:val="en-US"/>
        </w:rPr>
        <w:t xml:space="preserve">Blackwell Companion to the Sociology of Culture, 2005, MA: Blackwell Publishing. 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Pp. 332-345.</w:t>
      </w:r>
      <w:r w:rsidR="001436C3"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 </w:t>
      </w:r>
    </w:p>
    <w:p w14:paraId="6FC585C9" w14:textId="77777777" w:rsidR="00B06D54" w:rsidRPr="00B06D54" w:rsidRDefault="00B06D54" w:rsidP="00B06D54">
      <w:pPr>
        <w:ind w:left="-567" w:right="-858"/>
        <w:rPr>
          <w:rFonts w:asciiTheme="minorHAnsi" w:eastAsia="Batang" w:hAnsiTheme="minorHAnsi" w:cstheme="minorHAnsi"/>
          <w:spacing w:val="0"/>
          <w:sz w:val="24"/>
          <w:szCs w:val="24"/>
        </w:rPr>
      </w:pPr>
    </w:p>
    <w:p w14:paraId="753D7A76" w14:textId="2EB4827F" w:rsidR="00D02DE8" w:rsidRPr="00B06D54" w:rsidRDefault="00EE19DF" w:rsidP="00B06D54">
      <w:pPr>
        <w:ind w:left="-567" w:right="-858"/>
        <w:rPr>
          <w:rFonts w:asciiTheme="minorHAnsi" w:eastAsia="Batang" w:hAnsiTheme="minorHAnsi" w:cstheme="minorHAnsi"/>
          <w:spacing w:val="0"/>
          <w:sz w:val="24"/>
          <w:szCs w:val="24"/>
        </w:rPr>
      </w:pP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OLIVEIRA, Fabiana Luci de SPIELER, Paula. “Direitos humanos para quem? A percepção</w:t>
      </w:r>
      <w:r w:rsidRPr="00B06D54">
        <w:rPr>
          <w:rFonts w:ascii="MS Gothic" w:eastAsia="MS Gothic" w:hAnsi="MS Gothic" w:cs="MS Gothic" w:hint="eastAsia"/>
          <w:spacing w:val="0"/>
          <w:sz w:val="24"/>
          <w:szCs w:val="24"/>
        </w:rPr>
        <w:t> 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>da população das favelas do Cantagalo, do Vidigal e do Complexo do Alemão acerca do sujeito</w:t>
      </w:r>
      <w:r w:rsidRPr="00B06D54">
        <w:rPr>
          <w:rFonts w:ascii="MS Gothic" w:eastAsia="MS Gothic" w:hAnsi="MS Gothic" w:cs="MS Gothic" w:hint="eastAsia"/>
          <w:spacing w:val="0"/>
          <w:sz w:val="24"/>
          <w:szCs w:val="24"/>
        </w:rPr>
        <w:t> 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dos direitos </w:t>
      </w:r>
      <w:r w:rsidRPr="00B06D54">
        <w:rPr>
          <w:rFonts w:asciiTheme="minorHAnsi" w:eastAsia="Batang" w:hAnsiTheme="minorHAnsi" w:cstheme="minorHAnsi"/>
          <w:spacing w:val="0"/>
          <w:sz w:val="24"/>
          <w:szCs w:val="24"/>
        </w:rPr>
        <w:lastRenderedPageBreak/>
        <w:t>humanos”. In: Oliveira, Fabiana Luci de.</w:t>
      </w:r>
      <w:r w:rsidRPr="00B06D54">
        <w:rPr>
          <w:rFonts w:asciiTheme="minorHAnsi" w:hAnsiTheme="minorHAnsi" w:cstheme="minorHAnsi"/>
          <w:sz w:val="24"/>
          <w:szCs w:val="24"/>
        </w:rPr>
        <w:t xml:space="preserve"> Cidadania, justiça e “pacificação” em favelas cariocas. 1. ed. Rio de Janeiro: Editora FGV, pp. 89-110, 2014.</w:t>
      </w:r>
      <w:r w:rsidR="006750F7" w:rsidRPr="00B06D54">
        <w:rPr>
          <w:rFonts w:asciiTheme="minorHAnsi" w:eastAsia="Batang" w:hAnsiTheme="minorHAnsi" w:cstheme="minorHAnsi"/>
          <w:spacing w:val="0"/>
          <w:sz w:val="24"/>
          <w:szCs w:val="24"/>
        </w:rPr>
        <w:t xml:space="preserve"> </w:t>
      </w:r>
    </w:p>
    <w:p w14:paraId="5DFF0353" w14:textId="77777777" w:rsidR="00B06D54" w:rsidRPr="00B06D54" w:rsidRDefault="00B06D54" w:rsidP="00B06D54">
      <w:pPr>
        <w:ind w:left="-567" w:right="-858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D02DE8" w:rsidRPr="00B06D54" w14:paraId="77247CB3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28FF12F" w14:textId="0C073FEF" w:rsidR="00D02DE8" w:rsidRPr="00B06D54" w:rsidRDefault="00D02DE8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8 </w:t>
            </w:r>
          </w:p>
        </w:tc>
      </w:tr>
    </w:tbl>
    <w:p w14:paraId="1D6D28D2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00D5FB" w14:textId="5EBC7025" w:rsidR="00D02DE8" w:rsidRPr="00B06D54" w:rsidRDefault="00D02DE8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 xml:space="preserve">Atores e Instituições de Justiça </w:t>
      </w:r>
      <w:r w:rsidR="00427F47" w:rsidRPr="00B06D54">
        <w:rPr>
          <w:rFonts w:asciiTheme="minorHAnsi" w:hAnsiTheme="minorHAnsi" w:cstheme="minorHAnsi"/>
          <w:b/>
          <w:sz w:val="24"/>
          <w:szCs w:val="24"/>
        </w:rPr>
        <w:t>-</w:t>
      </w:r>
      <w:r w:rsidRPr="00B06D54">
        <w:rPr>
          <w:rFonts w:asciiTheme="minorHAnsi" w:hAnsiTheme="minorHAnsi" w:cstheme="minorHAnsi"/>
          <w:b/>
          <w:sz w:val="24"/>
          <w:szCs w:val="24"/>
        </w:rPr>
        <w:t xml:space="preserve"> produção e reprodução do </w:t>
      </w:r>
      <w:r w:rsidR="00427F47" w:rsidRPr="00B06D54">
        <w:rPr>
          <w:rFonts w:asciiTheme="minorHAnsi" w:hAnsiTheme="minorHAnsi" w:cstheme="minorHAnsi"/>
          <w:b/>
          <w:sz w:val="24"/>
          <w:szCs w:val="24"/>
        </w:rPr>
        <w:t>d</w:t>
      </w:r>
      <w:r w:rsidRPr="00B06D54">
        <w:rPr>
          <w:rFonts w:asciiTheme="minorHAnsi" w:hAnsiTheme="minorHAnsi" w:cstheme="minorHAnsi"/>
          <w:b/>
          <w:sz w:val="24"/>
          <w:szCs w:val="24"/>
        </w:rPr>
        <w:t>ireito: tribunais</w:t>
      </w:r>
      <w:r w:rsidR="00832B42" w:rsidRPr="00B06D5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06D54">
        <w:rPr>
          <w:rFonts w:asciiTheme="minorHAnsi" w:hAnsiTheme="minorHAnsi" w:cstheme="minorHAnsi"/>
          <w:b/>
          <w:sz w:val="24"/>
          <w:szCs w:val="24"/>
        </w:rPr>
        <w:t>juízes</w:t>
      </w:r>
      <w:r w:rsidR="00832B42" w:rsidRPr="00B06D54">
        <w:rPr>
          <w:rFonts w:asciiTheme="minorHAnsi" w:hAnsiTheme="minorHAnsi" w:cstheme="minorHAnsi"/>
          <w:b/>
          <w:sz w:val="24"/>
          <w:szCs w:val="24"/>
        </w:rPr>
        <w:t xml:space="preserve"> e advogados. </w:t>
      </w:r>
    </w:p>
    <w:p w14:paraId="2215B169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B3221C" w14:textId="7C6AA3AA" w:rsidR="00D02DE8" w:rsidRPr="00B06D54" w:rsidRDefault="00D02DE8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0346AF6F" w14:textId="77777777" w:rsidR="00B06D54" w:rsidRPr="00B06D54" w:rsidRDefault="00832B42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>BONELLI, M. G. “Profissionalismo, diferença e diversidade na advocacia e na magistratura paulistas”. Revista Brasileira de Ciências Sociais (Impresso), v. 28, p. 125-140, 2013.</w:t>
      </w:r>
      <w:r w:rsidR="00B4075F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772E66" w14:textId="77777777" w:rsidR="00B06D54" w:rsidRPr="00B06D54" w:rsidRDefault="00B06D54" w:rsidP="00B06D54">
      <w:pPr>
        <w:pStyle w:val="PargrafodaLista"/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p w14:paraId="70D37897" w14:textId="19800EAC" w:rsidR="00B06D54" w:rsidRPr="00B06D54" w:rsidRDefault="00832B42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>ALMEIDA, Frederico de. “As elites da justiça: instituições, profissões e poder na política da justiça brasileira”. Revista de Sociologia Política, v. 22, n. 52, p. 77-95, 2014.</w:t>
      </w:r>
      <w:r w:rsidR="00B4075F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F94C71" w14:textId="77777777" w:rsidR="00B06D54" w:rsidRPr="00B06D54" w:rsidRDefault="00B06D54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700D13" w14:textId="3543DE57" w:rsidR="00D02DE8" w:rsidRPr="00B06D54" w:rsidRDefault="00D02DE8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7114AD19" w14:textId="0CCA03A1" w:rsidR="00D953B9" w:rsidRPr="00B06D54" w:rsidRDefault="00D953B9" w:rsidP="00B06D54">
      <w:pPr>
        <w:ind w:left="-567" w:right="-858"/>
        <w:rPr>
          <w:rFonts w:asciiTheme="minorHAnsi" w:hAnsiTheme="minorHAnsi" w:cstheme="minorHAnsi"/>
          <w:sz w:val="24"/>
          <w:szCs w:val="24"/>
          <w:lang w:val="en-US"/>
        </w:rPr>
      </w:pPr>
      <w:r w:rsidRPr="00B06D54">
        <w:rPr>
          <w:rFonts w:asciiTheme="minorHAnsi" w:hAnsiTheme="minorHAnsi" w:cstheme="minorHAnsi"/>
          <w:sz w:val="24"/>
          <w:szCs w:val="24"/>
          <w:lang w:val="en-US"/>
        </w:rPr>
        <w:t>EPSTEIN, Lee and KNIGHT, Jack. “Courts and Judges”. In: The Blackwell Companion to Law and Society. Blackwell Publishing, 2004. P. 170-194.</w:t>
      </w:r>
      <w:r w:rsidR="001436C3" w:rsidRPr="00B06D5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602ED90" w14:textId="77777777" w:rsidR="006D71DF" w:rsidRPr="00B06D54" w:rsidRDefault="006D71DF" w:rsidP="00B06D54">
      <w:pPr>
        <w:ind w:left="-567" w:right="-85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6D71DF" w:rsidRPr="00B06D54" w14:paraId="518D95A2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960619E" w14:textId="0D2C6235" w:rsidR="006D71DF" w:rsidRPr="00B06D54" w:rsidRDefault="006D71DF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9 </w:t>
            </w:r>
          </w:p>
        </w:tc>
      </w:tr>
    </w:tbl>
    <w:p w14:paraId="1657C3E4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0E1DF4" w14:textId="7FC3D1E2" w:rsidR="001427C1" w:rsidRPr="00B06D54" w:rsidRDefault="00D953B9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 xml:space="preserve">Judicialização da política e das relações sociais - efetividade e efeitos do direito. </w:t>
      </w:r>
    </w:p>
    <w:p w14:paraId="639807BE" w14:textId="77777777" w:rsidR="00B4075F" w:rsidRPr="00B06D54" w:rsidRDefault="00B4075F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1DDAAC" w14:textId="4F9FD98E" w:rsidR="006D71DF" w:rsidRPr="00B06D54" w:rsidRDefault="006D71DF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1003C40C" w14:textId="30D47902" w:rsidR="00B04D0B" w:rsidRPr="00B06D54" w:rsidRDefault="00D953B9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VIANNA, Luiz Werneck; BURGOS, Marcelo Baumann </w:t>
      </w:r>
      <w:r w:rsidR="006D0530" w:rsidRPr="00B06D54">
        <w:rPr>
          <w:rFonts w:asciiTheme="minorHAnsi" w:hAnsiTheme="minorHAnsi" w:cstheme="minorHAnsi"/>
          <w:sz w:val="24"/>
          <w:szCs w:val="24"/>
        </w:rPr>
        <w:t>e SALLES</w:t>
      </w:r>
      <w:r w:rsidRPr="00B06D54">
        <w:rPr>
          <w:rFonts w:asciiTheme="minorHAnsi" w:hAnsiTheme="minorHAnsi" w:cstheme="minorHAnsi"/>
          <w:sz w:val="24"/>
          <w:szCs w:val="24"/>
        </w:rPr>
        <w:t>, Paula Martins. Dezessete anos de judicialização da política. Tempo soc. [online]. 2007, vol.19, n.2, pp.39-85.</w:t>
      </w:r>
      <w:r w:rsidR="00B4075F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3305FC" w14:textId="02471E37" w:rsidR="00B06D54" w:rsidRPr="00B06D54" w:rsidRDefault="00B06D54" w:rsidP="00B06D54">
      <w:pPr>
        <w:pStyle w:val="PargrafodaLista"/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</w:p>
    <w:p w14:paraId="4B471EFF" w14:textId="77777777" w:rsidR="00B04D0B" w:rsidRPr="00B06D54" w:rsidRDefault="00B04D0B" w:rsidP="00B06D54">
      <w:pPr>
        <w:ind w:left="-567" w:right="-858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0D77B0B6" w14:textId="39D2DCCF" w:rsidR="00B04D0B" w:rsidRPr="00B06D54" w:rsidRDefault="00B04D0B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 xml:space="preserve">VERONESE, Alexandre. “A judicialização da política na América Latina: panorama do </w:t>
      </w:r>
      <w:r w:rsidRPr="00B06D54">
        <w:rPr>
          <w:rFonts w:asciiTheme="minorHAnsi" w:hAnsiTheme="minorHAnsi" w:cstheme="minorHAnsi"/>
          <w:sz w:val="24"/>
          <w:szCs w:val="24"/>
        </w:rPr>
        <w:t>debate teórico contemporâneo”. Revista Escritos, Ano 3, n. 3, 2009, pp. 249-281. Dispo</w:t>
      </w:r>
    </w:p>
    <w:p w14:paraId="5365C6C0" w14:textId="77777777" w:rsidR="002762C1" w:rsidRPr="00B06D54" w:rsidRDefault="002762C1" w:rsidP="00B06D54">
      <w:pPr>
        <w:ind w:left="-567" w:right="-85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93800" w:rsidRPr="00B06D54" w14:paraId="04A90201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76DA6E9" w14:textId="7AC04F6F" w:rsidR="00093800" w:rsidRPr="00B06D54" w:rsidRDefault="00093800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10 </w:t>
            </w:r>
          </w:p>
        </w:tc>
      </w:tr>
    </w:tbl>
    <w:p w14:paraId="41D2CFF1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3A9C4A" w14:textId="5A42C04B" w:rsidR="00093800" w:rsidRPr="00B06D54" w:rsidRDefault="00337885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O S</w:t>
      </w:r>
      <w:r w:rsidR="00E1344A" w:rsidRPr="00B06D54">
        <w:rPr>
          <w:rFonts w:asciiTheme="minorHAnsi" w:hAnsiTheme="minorHAnsi" w:cstheme="minorHAnsi"/>
          <w:b/>
          <w:sz w:val="24"/>
          <w:szCs w:val="24"/>
        </w:rPr>
        <w:t xml:space="preserve">upremo </w:t>
      </w:r>
      <w:r w:rsidRPr="00B06D54">
        <w:rPr>
          <w:rFonts w:asciiTheme="minorHAnsi" w:hAnsiTheme="minorHAnsi" w:cstheme="minorHAnsi"/>
          <w:b/>
          <w:sz w:val="24"/>
          <w:szCs w:val="24"/>
        </w:rPr>
        <w:t>T</w:t>
      </w:r>
      <w:r w:rsidR="00E1344A" w:rsidRPr="00B06D54">
        <w:rPr>
          <w:rFonts w:asciiTheme="minorHAnsi" w:hAnsiTheme="minorHAnsi" w:cstheme="minorHAnsi"/>
          <w:b/>
          <w:sz w:val="24"/>
          <w:szCs w:val="24"/>
        </w:rPr>
        <w:t xml:space="preserve">ribunal </w:t>
      </w:r>
      <w:r w:rsidRPr="00B06D54">
        <w:rPr>
          <w:rFonts w:asciiTheme="minorHAnsi" w:hAnsiTheme="minorHAnsi" w:cstheme="minorHAnsi"/>
          <w:b/>
          <w:sz w:val="24"/>
          <w:szCs w:val="24"/>
        </w:rPr>
        <w:t>F</w:t>
      </w:r>
      <w:r w:rsidR="00E1344A" w:rsidRPr="00B06D54">
        <w:rPr>
          <w:rFonts w:asciiTheme="minorHAnsi" w:hAnsiTheme="minorHAnsi" w:cstheme="minorHAnsi"/>
          <w:b/>
          <w:sz w:val="24"/>
          <w:szCs w:val="24"/>
        </w:rPr>
        <w:t>ederal</w:t>
      </w:r>
      <w:r w:rsidRPr="00B06D54">
        <w:rPr>
          <w:rFonts w:asciiTheme="minorHAnsi" w:hAnsiTheme="minorHAnsi" w:cstheme="minorHAnsi"/>
          <w:b/>
          <w:sz w:val="24"/>
          <w:szCs w:val="24"/>
        </w:rPr>
        <w:t xml:space="preserve"> e </w:t>
      </w:r>
      <w:r w:rsidR="006D0530" w:rsidRPr="00B06D54">
        <w:rPr>
          <w:rFonts w:asciiTheme="minorHAnsi" w:hAnsiTheme="minorHAnsi" w:cstheme="minorHAnsi"/>
          <w:b/>
          <w:sz w:val="24"/>
          <w:szCs w:val="24"/>
        </w:rPr>
        <w:t>o processo decisório judicial.</w:t>
      </w:r>
    </w:p>
    <w:p w14:paraId="457794B8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A705EAC" w14:textId="0EAE080D" w:rsidR="00F63044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01887DD3" w14:textId="4B9E9EEB" w:rsidR="00F63044" w:rsidRPr="00B06D54" w:rsidRDefault="00F6304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VIEIRA, Oscar Vilhena. “Supremocracia em Crise”. In: A Batalha dos Poderes. São Paulo, Companhia das Letras: 2018, pp. 161-214. </w:t>
      </w:r>
      <w:r w:rsidR="00D41D28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A9D668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EC374C8" w14:textId="179120F3" w:rsidR="006D0530" w:rsidRPr="00B06D54" w:rsidRDefault="006D053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10D1F781" w14:textId="77777777" w:rsidR="00B06D54" w:rsidRPr="00B06D54" w:rsidRDefault="006D0530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>OLIVEIRA, Fabiana Luci de. Quando a corte se divide: coalizões majoritárias mínimas no Supremo Tribunal Federal. Rev. Direito Práx. [online]. 2017, vol.8, n.3, pp.1863-1908.</w:t>
      </w:r>
      <w:r w:rsidR="00E1344A" w:rsidRPr="00B06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15436" w14:textId="43C29622" w:rsidR="006D0530" w:rsidRPr="00B06D54" w:rsidRDefault="006D0530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6C90DB7A" w14:textId="4AB6FE9B" w:rsidR="007064D3" w:rsidRDefault="00B04D0B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>MORAES, Raquel e  CAMINO, Leoncio. “Homoafetividade e direito: um estudo dos argumentos utilizados pelos ministros do STF ao reconhecerem a união homoafetiva no Brasil”. Rev. direito GV [online]. 2016, vol.12, n.3, pp.648-666.</w:t>
      </w:r>
    </w:p>
    <w:p w14:paraId="69525EA4" w14:textId="1805ADB8" w:rsid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2CE63427" w14:textId="166B7A83" w:rsid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3447ABDD" w14:textId="3C990092" w:rsid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54B7BF39" w14:textId="77777777" w:rsidR="00B06D54" w:rsidRP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5EBB5A51" w14:textId="77777777" w:rsidR="00B06D54" w:rsidRPr="00B06D54" w:rsidRDefault="00B06D54" w:rsidP="00B06D54">
      <w:pPr>
        <w:ind w:left="-567" w:right="-858"/>
        <w:rPr>
          <w:rFonts w:asciiTheme="minorHAnsi" w:hAnsiTheme="minorHAnsi" w:cstheme="minorHAnsi"/>
          <w:sz w:val="24"/>
          <w:szCs w:val="24"/>
        </w:rPr>
      </w:pPr>
    </w:p>
    <w:p w14:paraId="3B42C43C" w14:textId="77777777" w:rsidR="00093800" w:rsidRPr="00B06D54" w:rsidRDefault="00093800" w:rsidP="00B06D54">
      <w:pPr>
        <w:ind w:left="-567" w:right="-85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93800" w:rsidRPr="00B06D54" w14:paraId="3C71F128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B6F007A" w14:textId="3EB460C4" w:rsidR="00093800" w:rsidRPr="00B06D54" w:rsidRDefault="00093800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11 </w:t>
            </w:r>
          </w:p>
        </w:tc>
      </w:tr>
    </w:tbl>
    <w:p w14:paraId="015A61DA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5E1F93" w14:textId="76B615A4" w:rsidR="00093800" w:rsidRPr="00B06D54" w:rsidRDefault="006D0530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Judiciário e corrupção: os casos do Mensalão e da Lava-Jato</w:t>
      </w:r>
      <w:r w:rsidR="00E1344A" w:rsidRPr="00B06D54">
        <w:rPr>
          <w:rFonts w:asciiTheme="minorHAnsi" w:hAnsiTheme="minorHAnsi" w:cstheme="minorHAnsi"/>
          <w:b/>
          <w:sz w:val="24"/>
          <w:szCs w:val="24"/>
        </w:rPr>
        <w:t xml:space="preserve">. O Judiciário pelo </w:t>
      </w:r>
      <w:r w:rsidRPr="00B06D54">
        <w:rPr>
          <w:rFonts w:asciiTheme="minorHAnsi" w:hAnsiTheme="minorHAnsi" w:cstheme="minorHAnsi"/>
          <w:b/>
          <w:sz w:val="24"/>
          <w:szCs w:val="24"/>
        </w:rPr>
        <w:t xml:space="preserve">olhar da mídia. </w:t>
      </w:r>
    </w:p>
    <w:p w14:paraId="59AF1C70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EE09DE" w14:textId="4F931C3C" w:rsidR="00093800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659E5561" w14:textId="120F35F9" w:rsidR="000459AD" w:rsidRPr="00B06D54" w:rsidRDefault="006D0530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 xml:space="preserve">MIGUEL, Luis </w:t>
      </w:r>
      <w:r w:rsidR="00B4075F" w:rsidRPr="00B06D54">
        <w:rPr>
          <w:rFonts w:asciiTheme="minorHAnsi" w:hAnsiTheme="minorHAnsi" w:cstheme="minorHAnsi"/>
          <w:bCs/>
          <w:sz w:val="24"/>
          <w:szCs w:val="24"/>
        </w:rPr>
        <w:t>Felipe and</w:t>
      </w:r>
      <w:r w:rsidRPr="00B06D54">
        <w:rPr>
          <w:rFonts w:asciiTheme="minorHAnsi" w:hAnsiTheme="minorHAnsi" w:cstheme="minorHAnsi"/>
          <w:bCs/>
          <w:sz w:val="24"/>
          <w:szCs w:val="24"/>
        </w:rPr>
        <w:t xml:space="preserve">  COUTINHO, Aline de Almeida. A crise e suas fronteiras: oito meses de "mensalão" nos editoriais dos jornais. Opin. Publica [online]. 2007, vol.13, n.1, pp.97-123.</w:t>
      </w:r>
      <w:r w:rsidR="00E1344A" w:rsidRPr="00B06D5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C963B2E" w14:textId="147BE89A" w:rsidR="00B06D54" w:rsidRPr="00B06D54" w:rsidRDefault="00B06D54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FD5DB8" w14:textId="2DE2CB15" w:rsidR="00093800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440899E6" w14:textId="77777777" w:rsidR="00B06D54" w:rsidRPr="00B06D54" w:rsidRDefault="00EB66B4" w:rsidP="00B06D54">
      <w:pPr>
        <w:ind w:left="-567" w:right="-858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 xml:space="preserve">AVRITZER, </w:t>
      </w:r>
      <w:r w:rsidR="00331549" w:rsidRPr="00B06D54">
        <w:rPr>
          <w:rFonts w:asciiTheme="minorHAnsi" w:hAnsiTheme="minorHAnsi" w:cstheme="minorHAnsi"/>
          <w:bCs/>
          <w:sz w:val="24"/>
          <w:szCs w:val="24"/>
        </w:rPr>
        <w:t xml:space="preserve">Leonardo </w:t>
      </w:r>
      <w:r w:rsidR="00B4075F" w:rsidRPr="00B06D54">
        <w:rPr>
          <w:rFonts w:asciiTheme="minorHAnsi" w:hAnsiTheme="minorHAnsi" w:cstheme="minorHAnsi"/>
          <w:bCs/>
          <w:sz w:val="24"/>
          <w:szCs w:val="24"/>
        </w:rPr>
        <w:t>e MARONA</w:t>
      </w:r>
      <w:r w:rsidRPr="00B06D54">
        <w:rPr>
          <w:rFonts w:asciiTheme="minorHAnsi" w:hAnsiTheme="minorHAnsi" w:cstheme="minorHAnsi"/>
          <w:bCs/>
          <w:sz w:val="24"/>
          <w:szCs w:val="24"/>
        </w:rPr>
        <w:t>, Marjorie. A Tensão entre Soberania e Instituições de Controle na Democracia Brasileira. Dados. 2017, vol.60, n.2, pp.359-393.</w:t>
      </w:r>
      <w:r w:rsidR="00E1344A" w:rsidRPr="00B06D5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E96FBE1" w14:textId="77777777" w:rsidR="00B06D54" w:rsidRPr="00B06D54" w:rsidRDefault="00B06D54" w:rsidP="00B06D54">
      <w:pPr>
        <w:ind w:left="-567" w:right="-858"/>
        <w:rPr>
          <w:rFonts w:asciiTheme="minorHAnsi" w:hAnsiTheme="minorHAnsi" w:cstheme="minorHAnsi"/>
          <w:bCs/>
          <w:sz w:val="24"/>
          <w:szCs w:val="24"/>
        </w:rPr>
      </w:pPr>
    </w:p>
    <w:p w14:paraId="0BCCE622" w14:textId="1904F77B" w:rsidR="00B04D0B" w:rsidRPr="00B06D54" w:rsidRDefault="00B04D0B" w:rsidP="00B06D54">
      <w:pPr>
        <w:ind w:left="-567" w:right="-858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FERES JÚNIOR, João; Barbabela, Eduardo; Bachini, Natasha. (2018). “A lava jato e a mídia”. In: Fábio Kerche e João Feres Júnior. “Operação Lava Jato e a democracia brasileira”. Rio de Janeiro: Contracorrente, 2018, pp. 199-228.</w:t>
      </w:r>
    </w:p>
    <w:p w14:paraId="2C9474B9" w14:textId="77777777" w:rsidR="001436C3" w:rsidRPr="00B06D54" w:rsidRDefault="001436C3" w:rsidP="00B06D54">
      <w:pPr>
        <w:pStyle w:val="PargrafodaLista"/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93800" w:rsidRPr="00B06D54" w14:paraId="1CCE1635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1B3764C" w14:textId="28F11A65" w:rsidR="00093800" w:rsidRPr="00B06D54" w:rsidRDefault="00093800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12 </w:t>
            </w:r>
          </w:p>
        </w:tc>
      </w:tr>
    </w:tbl>
    <w:p w14:paraId="5E14F392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399E12" w14:textId="680BBCEC" w:rsidR="00C773AA" w:rsidRPr="00B06D54" w:rsidRDefault="00E14B34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Instituições: c</w:t>
      </w:r>
      <w:r w:rsidR="00C773AA" w:rsidRPr="00B06D54">
        <w:rPr>
          <w:rFonts w:asciiTheme="minorHAnsi" w:hAnsiTheme="minorHAnsi" w:cstheme="minorHAnsi"/>
          <w:b/>
          <w:sz w:val="24"/>
          <w:szCs w:val="24"/>
        </w:rPr>
        <w:t>onfiança e legitimidade.</w:t>
      </w:r>
    </w:p>
    <w:p w14:paraId="628352FC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90AEA8" w14:textId="387458E6" w:rsidR="00093800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219DCAEA" w14:textId="3D13103A" w:rsidR="00C773AA" w:rsidRPr="00B06D54" w:rsidRDefault="00C773AA" w:rsidP="00B06D54">
      <w:pPr>
        <w:ind w:left="-567" w:right="-858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MOISES, José Álvaro. Cidadania, confiança e instituições democráticas. Lua Nova [online]. 2005, n.65, pp.71-94.</w:t>
      </w:r>
      <w:r w:rsidR="000C1E42" w:rsidRPr="00B06D5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A8B02D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8918C2" w14:textId="631368CF" w:rsidR="00093800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BIBLIOGRAFIA DE APOIO</w:t>
      </w:r>
    </w:p>
    <w:p w14:paraId="01682BBA" w14:textId="1CD31C79" w:rsidR="00C773AA" w:rsidRPr="00B06D54" w:rsidRDefault="00C773AA" w:rsidP="00B06D54">
      <w:pPr>
        <w:ind w:left="-567" w:right="-858"/>
        <w:jc w:val="both"/>
        <w:rPr>
          <w:rFonts w:asciiTheme="minorHAnsi" w:hAnsiTheme="minorHAnsi" w:cstheme="minorHAnsi"/>
          <w:sz w:val="24"/>
          <w:szCs w:val="24"/>
        </w:rPr>
      </w:pPr>
      <w:r w:rsidRPr="00B06D54">
        <w:rPr>
          <w:rFonts w:asciiTheme="minorHAnsi" w:hAnsiTheme="minorHAnsi" w:cstheme="minorHAnsi"/>
          <w:sz w:val="24"/>
          <w:szCs w:val="24"/>
        </w:rPr>
        <w:t xml:space="preserve">TYLER, Tom. </w:t>
      </w:r>
      <w:r w:rsidRPr="00B06D54">
        <w:rPr>
          <w:rFonts w:asciiTheme="minorHAnsi" w:hAnsiTheme="minorHAnsi" w:cstheme="minorHAnsi"/>
          <w:sz w:val="24"/>
          <w:szCs w:val="24"/>
          <w:lang w:val="en-US"/>
        </w:rPr>
        <w:t>Why people obey the law? Princeton: Princeton University Press, 2006, pp. 3-53</w:t>
      </w:r>
      <w:r w:rsidR="001436C3" w:rsidRPr="00B06D5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AE1DBA" w14:textId="77777777" w:rsidR="00093800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93800" w:rsidRPr="00B06D54" w14:paraId="7B536D6D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A2512E9" w14:textId="448E4A57" w:rsidR="00093800" w:rsidRPr="00B06D54" w:rsidRDefault="00093800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13 </w:t>
            </w:r>
          </w:p>
        </w:tc>
      </w:tr>
    </w:tbl>
    <w:p w14:paraId="44B5A0AD" w14:textId="77777777" w:rsidR="00C12B1B" w:rsidRPr="00B06D54" w:rsidRDefault="00C12B1B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52BEED" w14:textId="255B8706" w:rsidR="00C773AA" w:rsidRPr="00B06D54" w:rsidRDefault="00C773AA" w:rsidP="00B06D54">
      <w:pPr>
        <w:ind w:left="-567" w:right="-8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6D54">
        <w:rPr>
          <w:rFonts w:asciiTheme="minorHAnsi" w:hAnsiTheme="minorHAnsi" w:cstheme="minorHAnsi"/>
          <w:b/>
          <w:sz w:val="24"/>
          <w:szCs w:val="24"/>
        </w:rPr>
        <w:t>Legitimidade das leis e das instituições de justiça no Brasil</w:t>
      </w:r>
      <w:r w:rsidR="00E14B34" w:rsidRPr="00B06D54">
        <w:rPr>
          <w:rFonts w:asciiTheme="minorHAnsi" w:hAnsiTheme="minorHAnsi" w:cstheme="minorHAnsi"/>
          <w:b/>
          <w:sz w:val="24"/>
          <w:szCs w:val="24"/>
        </w:rPr>
        <w:t>.</w:t>
      </w:r>
    </w:p>
    <w:p w14:paraId="07968C64" w14:textId="77777777" w:rsidR="001427C1" w:rsidRPr="00B06D54" w:rsidRDefault="001427C1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72E7A3" w14:textId="347BAC87" w:rsidR="00093800" w:rsidRPr="00B06D54" w:rsidRDefault="00093800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D54">
        <w:rPr>
          <w:rFonts w:asciiTheme="minorHAnsi" w:hAnsiTheme="minorHAnsi" w:cstheme="minorHAnsi"/>
          <w:b/>
          <w:bCs/>
          <w:sz w:val="24"/>
          <w:szCs w:val="24"/>
        </w:rPr>
        <w:t>LEITURA OBRIGATÓRIA</w:t>
      </w:r>
    </w:p>
    <w:p w14:paraId="0E885ED8" w14:textId="77777777" w:rsidR="00B06D54" w:rsidRDefault="00C773AA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RIBEIRO, Ludmila Mendonça Lopes e MACHADO, Igor Suzano. Repressão, autonomia e responsividade: o direito que se exerce nas delegacias de polícia no Brasil. Soc. estado. [online]. 2014, vol.29, n.1, pp.153-180.</w:t>
      </w:r>
      <w:r w:rsidR="000C1E42" w:rsidRPr="00B06D5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68AAE2F" w14:textId="77777777" w:rsidR="00B06D54" w:rsidRDefault="00B06D54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FF2192" w14:textId="77777777" w:rsidR="00B06D54" w:rsidRDefault="00C773AA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OLIVEIRA, Fabiana Luci de; CUNHA, Luciana Gross. “A legitimidade das leis e das instituições de justiça na visão dos brasileiros”. Contemporânea – Revista de Sociologia da UFSCar, v. 7, n. 2, pp. 275-296, 2017.</w:t>
      </w:r>
      <w:r w:rsidR="000C1E42" w:rsidRPr="00B06D5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50525E1" w14:textId="22D69BBF" w:rsidR="001436C3" w:rsidRDefault="00C773AA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ZANETIC, André. Ação Institucional, Confiança na Polícia e Legitimidade em São Paulo. Rev. bras. Ci. Soc. [online]. 2017, vol.32, n.95, pp. 1-19.</w:t>
      </w:r>
      <w:r w:rsidR="000C1E42" w:rsidRPr="00B06D5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E21C036" w14:textId="77777777" w:rsidR="00B06D54" w:rsidRPr="00B06D54" w:rsidRDefault="00B06D54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93800" w:rsidRPr="00B06D54" w14:paraId="78452845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0F6D48E" w14:textId="21C6C78B" w:rsidR="00093800" w:rsidRPr="00B06D54" w:rsidRDefault="00093800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AULA 14 </w:t>
            </w:r>
          </w:p>
        </w:tc>
      </w:tr>
    </w:tbl>
    <w:p w14:paraId="7A681CAE" w14:textId="15266944" w:rsidR="00331549" w:rsidRPr="00B06D54" w:rsidRDefault="00E14B34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A</w:t>
      </w:r>
      <w:r w:rsidR="00331549" w:rsidRPr="00B06D54">
        <w:rPr>
          <w:rFonts w:asciiTheme="minorHAnsi" w:hAnsiTheme="minorHAnsi" w:cstheme="minorHAnsi"/>
          <w:bCs/>
          <w:sz w:val="24"/>
          <w:szCs w:val="24"/>
        </w:rPr>
        <w:t>tividade prática de pesquisa</w:t>
      </w:r>
      <w:r w:rsidR="008A4E3F" w:rsidRPr="00B06D54">
        <w:rPr>
          <w:rFonts w:asciiTheme="minorHAnsi" w:hAnsiTheme="minorHAnsi" w:cstheme="minorHAnsi"/>
          <w:bCs/>
          <w:sz w:val="24"/>
          <w:szCs w:val="24"/>
        </w:rPr>
        <w:t xml:space="preserve"> (orientações ao longo do curso).</w:t>
      </w:r>
    </w:p>
    <w:p w14:paraId="22E66789" w14:textId="77777777" w:rsidR="00331549" w:rsidRPr="00B06D54" w:rsidRDefault="00331549" w:rsidP="00B06D54">
      <w:pPr>
        <w:ind w:left="-567" w:right="-85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8492"/>
      </w:tblGrid>
      <w:tr w:rsidR="00093800" w:rsidRPr="00B06D54" w14:paraId="25FF8E64" w14:textId="77777777" w:rsidTr="00A561B6">
        <w:trPr>
          <w:jc w:val="center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4CF7671" w14:textId="61E1F477" w:rsidR="00093800" w:rsidRPr="00B06D54" w:rsidRDefault="00093800" w:rsidP="00B06D54">
            <w:pPr>
              <w:ind w:left="-567" w:right="-85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6D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AULA 15 </w:t>
            </w:r>
          </w:p>
        </w:tc>
      </w:tr>
    </w:tbl>
    <w:p w14:paraId="304B6522" w14:textId="282FD3E9" w:rsidR="00164368" w:rsidRPr="00B06D54" w:rsidRDefault="00E3065C" w:rsidP="00B06D54">
      <w:pPr>
        <w:ind w:left="-567" w:right="-85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D54">
        <w:rPr>
          <w:rFonts w:asciiTheme="minorHAnsi" w:hAnsiTheme="minorHAnsi" w:cstheme="minorHAnsi"/>
          <w:bCs/>
          <w:sz w:val="24"/>
          <w:szCs w:val="24"/>
        </w:rPr>
        <w:t>Fechamento do curso, apresentação e discussão d</w:t>
      </w:r>
      <w:r w:rsidR="007064D3" w:rsidRPr="00B06D54">
        <w:rPr>
          <w:rFonts w:asciiTheme="minorHAnsi" w:hAnsiTheme="minorHAnsi" w:cstheme="minorHAnsi"/>
          <w:bCs/>
          <w:sz w:val="24"/>
          <w:szCs w:val="24"/>
        </w:rPr>
        <w:t xml:space="preserve">a atividade prática de pesquisa. </w:t>
      </w:r>
    </w:p>
    <w:sectPr w:rsidR="00164368" w:rsidRPr="00B06D54" w:rsidSect="007064D3">
      <w:footerReference w:type="even" r:id="rId10"/>
      <w:footerReference w:type="default" r:id="rId11"/>
      <w:pgSz w:w="11900" w:h="16840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9E58" w14:textId="77777777" w:rsidR="00D61A26" w:rsidRDefault="00D61A26" w:rsidP="00521D09">
      <w:r>
        <w:separator/>
      </w:r>
    </w:p>
  </w:endnote>
  <w:endnote w:type="continuationSeparator" w:id="0">
    <w:p w14:paraId="2850130E" w14:textId="77777777" w:rsidR="00D61A26" w:rsidRDefault="00D61A26" w:rsidP="0052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470398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96AEC0" w14:textId="137F031F" w:rsidR="00521D09" w:rsidRDefault="00521D09" w:rsidP="00F2049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102636" w14:textId="77777777" w:rsidR="00521D09" w:rsidRDefault="00521D09" w:rsidP="00521D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18810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E08EE8" w14:textId="2AB2E605" w:rsidR="00521D09" w:rsidRDefault="00521D09" w:rsidP="00F2049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E421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08D6ECE" w14:textId="77777777" w:rsidR="00521D09" w:rsidRDefault="00521D09" w:rsidP="00521D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B379" w14:textId="77777777" w:rsidR="00D61A26" w:rsidRDefault="00D61A26" w:rsidP="00521D09">
      <w:r>
        <w:separator/>
      </w:r>
    </w:p>
  </w:footnote>
  <w:footnote w:type="continuationSeparator" w:id="0">
    <w:p w14:paraId="02F9A7BA" w14:textId="77777777" w:rsidR="00D61A26" w:rsidRDefault="00D61A26" w:rsidP="0052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A1"/>
    <w:multiLevelType w:val="hybridMultilevel"/>
    <w:tmpl w:val="4C20C13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8DF"/>
    <w:multiLevelType w:val="hybridMultilevel"/>
    <w:tmpl w:val="F8545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7F9C"/>
    <w:multiLevelType w:val="hybridMultilevel"/>
    <w:tmpl w:val="D2AA65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058"/>
    <w:multiLevelType w:val="hybridMultilevel"/>
    <w:tmpl w:val="1C343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908"/>
    <w:multiLevelType w:val="hybridMultilevel"/>
    <w:tmpl w:val="5EEE65D0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3F81FC7"/>
    <w:multiLevelType w:val="hybridMultilevel"/>
    <w:tmpl w:val="82321ABE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14976EB"/>
    <w:multiLevelType w:val="hybridMultilevel"/>
    <w:tmpl w:val="B1D49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54CF"/>
    <w:multiLevelType w:val="hybridMultilevel"/>
    <w:tmpl w:val="8EC482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0E1C"/>
    <w:multiLevelType w:val="hybridMultilevel"/>
    <w:tmpl w:val="F016015C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6076259"/>
    <w:multiLevelType w:val="hybridMultilevel"/>
    <w:tmpl w:val="8FD09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D50BF"/>
    <w:multiLevelType w:val="hybridMultilevel"/>
    <w:tmpl w:val="CC36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3C6C"/>
    <w:multiLevelType w:val="hybridMultilevel"/>
    <w:tmpl w:val="8920F702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7D3391E"/>
    <w:multiLevelType w:val="hybridMultilevel"/>
    <w:tmpl w:val="DD28C906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D85313F"/>
    <w:multiLevelType w:val="hybridMultilevel"/>
    <w:tmpl w:val="0A82683E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7EB827E3"/>
    <w:multiLevelType w:val="hybridMultilevel"/>
    <w:tmpl w:val="BEEE5608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4"/>
    <w:rsid w:val="00003F68"/>
    <w:rsid w:val="00005146"/>
    <w:rsid w:val="00013E6E"/>
    <w:rsid w:val="00024A3B"/>
    <w:rsid w:val="000459AD"/>
    <w:rsid w:val="000521C1"/>
    <w:rsid w:val="00077FEA"/>
    <w:rsid w:val="00093800"/>
    <w:rsid w:val="000C1E42"/>
    <w:rsid w:val="000C60B3"/>
    <w:rsid w:val="000D0A13"/>
    <w:rsid w:val="000D3DC1"/>
    <w:rsid w:val="000F1154"/>
    <w:rsid w:val="000F5E79"/>
    <w:rsid w:val="00115781"/>
    <w:rsid w:val="001427C1"/>
    <w:rsid w:val="001436C3"/>
    <w:rsid w:val="0015642A"/>
    <w:rsid w:val="00164368"/>
    <w:rsid w:val="0019404A"/>
    <w:rsid w:val="0019737B"/>
    <w:rsid w:val="001E286E"/>
    <w:rsid w:val="00213354"/>
    <w:rsid w:val="0021337A"/>
    <w:rsid w:val="00233107"/>
    <w:rsid w:val="00234882"/>
    <w:rsid w:val="00243BD8"/>
    <w:rsid w:val="00264E93"/>
    <w:rsid w:val="002726E8"/>
    <w:rsid w:val="00274BF2"/>
    <w:rsid w:val="002762C1"/>
    <w:rsid w:val="0029517C"/>
    <w:rsid w:val="002B6706"/>
    <w:rsid w:val="002C09A9"/>
    <w:rsid w:val="002C4476"/>
    <w:rsid w:val="002E0239"/>
    <w:rsid w:val="00331549"/>
    <w:rsid w:val="00337885"/>
    <w:rsid w:val="00382EBE"/>
    <w:rsid w:val="003A18FF"/>
    <w:rsid w:val="003A7434"/>
    <w:rsid w:val="003C30FA"/>
    <w:rsid w:val="003F06B4"/>
    <w:rsid w:val="003F6D77"/>
    <w:rsid w:val="0042562D"/>
    <w:rsid w:val="00427F47"/>
    <w:rsid w:val="00454888"/>
    <w:rsid w:val="004A0956"/>
    <w:rsid w:val="004B4DCB"/>
    <w:rsid w:val="004D4A65"/>
    <w:rsid w:val="00512C90"/>
    <w:rsid w:val="00520FD8"/>
    <w:rsid w:val="00521D09"/>
    <w:rsid w:val="005405AC"/>
    <w:rsid w:val="00580A64"/>
    <w:rsid w:val="005A0081"/>
    <w:rsid w:val="005B0452"/>
    <w:rsid w:val="005E744E"/>
    <w:rsid w:val="0061796E"/>
    <w:rsid w:val="006479A8"/>
    <w:rsid w:val="00664B14"/>
    <w:rsid w:val="006750F7"/>
    <w:rsid w:val="006A4BCA"/>
    <w:rsid w:val="006D0530"/>
    <w:rsid w:val="006D27D9"/>
    <w:rsid w:val="006D51A4"/>
    <w:rsid w:val="006D71DF"/>
    <w:rsid w:val="007064D3"/>
    <w:rsid w:val="00731D17"/>
    <w:rsid w:val="00732DCF"/>
    <w:rsid w:val="00751FC4"/>
    <w:rsid w:val="00781CA8"/>
    <w:rsid w:val="007951D1"/>
    <w:rsid w:val="007B4537"/>
    <w:rsid w:val="007C2A90"/>
    <w:rsid w:val="007E1850"/>
    <w:rsid w:val="008261F2"/>
    <w:rsid w:val="00827EBE"/>
    <w:rsid w:val="0083022B"/>
    <w:rsid w:val="00832B42"/>
    <w:rsid w:val="00840A32"/>
    <w:rsid w:val="00841B6D"/>
    <w:rsid w:val="00864DA2"/>
    <w:rsid w:val="00884570"/>
    <w:rsid w:val="00885B28"/>
    <w:rsid w:val="008A4E3F"/>
    <w:rsid w:val="008A58E4"/>
    <w:rsid w:val="008D2108"/>
    <w:rsid w:val="008F5C50"/>
    <w:rsid w:val="008F6EDC"/>
    <w:rsid w:val="00903C47"/>
    <w:rsid w:val="00904F5C"/>
    <w:rsid w:val="00910B1E"/>
    <w:rsid w:val="009146B8"/>
    <w:rsid w:val="00945FE7"/>
    <w:rsid w:val="00950D37"/>
    <w:rsid w:val="00965766"/>
    <w:rsid w:val="00975E00"/>
    <w:rsid w:val="009832C1"/>
    <w:rsid w:val="00985B88"/>
    <w:rsid w:val="009C4D2C"/>
    <w:rsid w:val="009C4DC1"/>
    <w:rsid w:val="009E11F3"/>
    <w:rsid w:val="009E17D8"/>
    <w:rsid w:val="009F1CF8"/>
    <w:rsid w:val="00A22849"/>
    <w:rsid w:val="00A312B5"/>
    <w:rsid w:val="00A45E8C"/>
    <w:rsid w:val="00A74B34"/>
    <w:rsid w:val="00A85735"/>
    <w:rsid w:val="00AB5E6D"/>
    <w:rsid w:val="00AC6E8E"/>
    <w:rsid w:val="00AE39AC"/>
    <w:rsid w:val="00AE3A8F"/>
    <w:rsid w:val="00AE3F52"/>
    <w:rsid w:val="00AF7F2A"/>
    <w:rsid w:val="00B04D0B"/>
    <w:rsid w:val="00B06D54"/>
    <w:rsid w:val="00B16B36"/>
    <w:rsid w:val="00B4075F"/>
    <w:rsid w:val="00B845F4"/>
    <w:rsid w:val="00B91E54"/>
    <w:rsid w:val="00B92773"/>
    <w:rsid w:val="00BD3E5C"/>
    <w:rsid w:val="00BE6353"/>
    <w:rsid w:val="00BF0356"/>
    <w:rsid w:val="00C12B1B"/>
    <w:rsid w:val="00C1491D"/>
    <w:rsid w:val="00C154C4"/>
    <w:rsid w:val="00C21BAE"/>
    <w:rsid w:val="00C23975"/>
    <w:rsid w:val="00C32A82"/>
    <w:rsid w:val="00C61B13"/>
    <w:rsid w:val="00C773AA"/>
    <w:rsid w:val="00C917E2"/>
    <w:rsid w:val="00CE2B77"/>
    <w:rsid w:val="00CE2D4F"/>
    <w:rsid w:val="00D02DE8"/>
    <w:rsid w:val="00D1314A"/>
    <w:rsid w:val="00D41D28"/>
    <w:rsid w:val="00D61A26"/>
    <w:rsid w:val="00D61CAE"/>
    <w:rsid w:val="00D739B3"/>
    <w:rsid w:val="00D823C4"/>
    <w:rsid w:val="00D8433A"/>
    <w:rsid w:val="00D953B9"/>
    <w:rsid w:val="00DA433D"/>
    <w:rsid w:val="00DB0D1E"/>
    <w:rsid w:val="00DB72DC"/>
    <w:rsid w:val="00DC0A22"/>
    <w:rsid w:val="00DC6D86"/>
    <w:rsid w:val="00DD1189"/>
    <w:rsid w:val="00DE1658"/>
    <w:rsid w:val="00DF1C14"/>
    <w:rsid w:val="00E1344A"/>
    <w:rsid w:val="00E14B34"/>
    <w:rsid w:val="00E3065C"/>
    <w:rsid w:val="00E30F37"/>
    <w:rsid w:val="00E41B8C"/>
    <w:rsid w:val="00E80A1B"/>
    <w:rsid w:val="00E934D5"/>
    <w:rsid w:val="00EB66B4"/>
    <w:rsid w:val="00ED6C86"/>
    <w:rsid w:val="00EE19DF"/>
    <w:rsid w:val="00EF405C"/>
    <w:rsid w:val="00F03860"/>
    <w:rsid w:val="00F37208"/>
    <w:rsid w:val="00F42FB3"/>
    <w:rsid w:val="00F46384"/>
    <w:rsid w:val="00F57AEB"/>
    <w:rsid w:val="00F61109"/>
    <w:rsid w:val="00F63044"/>
    <w:rsid w:val="00F700A9"/>
    <w:rsid w:val="00FB0093"/>
    <w:rsid w:val="00FB76FE"/>
    <w:rsid w:val="00FC077F"/>
    <w:rsid w:val="00FE4214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06D9F"/>
  <w14:defaultImageDpi w14:val="32767"/>
  <w15:docId w15:val="{1F2A42F2-5CC8-FA4F-BA73-020C6BE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54"/>
    <w:rPr>
      <w:rFonts w:ascii="Arial" w:eastAsia="Times New Roman" w:hAnsi="Arial" w:cs="Arial"/>
      <w:spacing w:val="15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6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6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E185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F6D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2133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13354"/>
    <w:rPr>
      <w:rFonts w:ascii="Arial" w:eastAsia="Times New Roman" w:hAnsi="Arial" w:cs="Arial"/>
      <w:spacing w:val="15"/>
      <w:sz w:val="22"/>
      <w:szCs w:val="22"/>
      <w:lang w:eastAsia="pt-BR"/>
    </w:rPr>
  </w:style>
  <w:style w:type="paragraph" w:styleId="NormalWeb">
    <w:name w:val="Normal (Web)"/>
    <w:basedOn w:val="Normal"/>
    <w:uiPriority w:val="99"/>
    <w:unhideWhenUsed/>
    <w:rsid w:val="0021335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BD3E5C"/>
    <w:rPr>
      <w:rFonts w:ascii="Courier New" w:hAnsi="Courier New" w:cs="Courier New"/>
      <w:spacing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D3E5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1337A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E18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E1850"/>
    <w:rPr>
      <w:i/>
      <w:iCs/>
    </w:rPr>
  </w:style>
  <w:style w:type="character" w:styleId="Forte">
    <w:name w:val="Strong"/>
    <w:basedOn w:val="Fontepargpadro"/>
    <w:uiPriority w:val="22"/>
    <w:qFormat/>
    <w:rsid w:val="00781CA8"/>
    <w:rPr>
      <w:b/>
      <w:bCs/>
    </w:rPr>
  </w:style>
  <w:style w:type="paragraph" w:styleId="PargrafodaLista">
    <w:name w:val="List Paragraph"/>
    <w:basedOn w:val="Normal"/>
    <w:uiPriority w:val="34"/>
    <w:qFormat/>
    <w:rsid w:val="003A18FF"/>
    <w:pPr>
      <w:ind w:left="720"/>
      <w:contextualSpacing/>
    </w:pPr>
  </w:style>
  <w:style w:type="table" w:styleId="Tabelacomgrade">
    <w:name w:val="Table Grid"/>
    <w:basedOn w:val="Tabelanormal"/>
    <w:uiPriority w:val="39"/>
    <w:rsid w:val="0026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Fontepargpadro"/>
    <w:rsid w:val="007951D1"/>
  </w:style>
  <w:style w:type="character" w:customStyle="1" w:styleId="MenoPendente1">
    <w:name w:val="Menção Pendente1"/>
    <w:basedOn w:val="Fontepargpadro"/>
    <w:uiPriority w:val="99"/>
    <w:semiHidden/>
    <w:unhideWhenUsed/>
    <w:rsid w:val="007951D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F6D77"/>
    <w:rPr>
      <w:rFonts w:ascii="Arial" w:eastAsia="Times New Roman" w:hAnsi="Arial" w:cs="Arial"/>
      <w:spacing w:val="15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6D77"/>
    <w:rPr>
      <w:rFonts w:asciiTheme="majorHAnsi" w:eastAsiaTheme="majorEastAsia" w:hAnsiTheme="majorHAnsi" w:cstheme="majorBidi"/>
      <w:color w:val="2F5496" w:themeColor="accent1" w:themeShade="BF"/>
      <w:spacing w:val="1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F6D77"/>
    <w:rPr>
      <w:rFonts w:asciiTheme="majorHAnsi" w:eastAsiaTheme="majorEastAsia" w:hAnsiTheme="majorHAnsi" w:cstheme="majorBidi"/>
      <w:color w:val="2F5496" w:themeColor="accent1" w:themeShade="BF"/>
      <w:spacing w:val="15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F6D77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2"/>
      <w:szCs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0239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21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D09"/>
    <w:rPr>
      <w:rFonts w:ascii="Arial" w:eastAsia="Times New Roman" w:hAnsi="Arial" w:cs="Arial"/>
      <w:spacing w:val="15"/>
      <w:sz w:val="22"/>
      <w:szCs w:val="22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521D09"/>
  </w:style>
  <w:style w:type="character" w:customStyle="1" w:styleId="value">
    <w:name w:val="value"/>
    <w:basedOn w:val="Fontepargpadro"/>
    <w:rsid w:val="006750F7"/>
  </w:style>
  <w:style w:type="paragraph" w:styleId="Textodebalo">
    <w:name w:val="Balloon Text"/>
    <w:basedOn w:val="Normal"/>
    <w:link w:val="TextodebaloChar"/>
    <w:uiPriority w:val="99"/>
    <w:semiHidden/>
    <w:unhideWhenUsed/>
    <w:rsid w:val="00B04D0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0B"/>
    <w:rPr>
      <w:rFonts w:ascii="Lucida Grande" w:eastAsia="Times New Roman" w:hAnsi="Lucida Grande" w:cs="Lucida Grande"/>
      <w:spacing w:val="15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4871490528622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bianaluci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oliveira</dc:creator>
  <cp:keywords/>
  <dc:description/>
  <cp:lastModifiedBy>user</cp:lastModifiedBy>
  <cp:revision>2</cp:revision>
  <dcterms:created xsi:type="dcterms:W3CDTF">2020-01-20T10:41:00Z</dcterms:created>
  <dcterms:modified xsi:type="dcterms:W3CDTF">2020-01-20T10:41:00Z</dcterms:modified>
</cp:coreProperties>
</file>